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charts/chart8.xml" ContentType="application/vnd.openxmlformats-officedocument.drawingml.chart+xml"/>
  <Override PartName="/word/theme/themeOverride5.xml" ContentType="application/vnd.openxmlformats-officedocument.themeOverride+xml"/>
  <Override PartName="/word/drawings/drawing4.xml" ContentType="application/vnd.openxmlformats-officedocument.drawingml.chartshapes+xml"/>
  <Override PartName="/word/charts/chart9.xml" ContentType="application/vnd.openxmlformats-officedocument.drawingml.chart+xml"/>
  <Override PartName="/word/theme/themeOverride6.xml" ContentType="application/vnd.openxmlformats-officedocument.themeOverride+xml"/>
  <Override PartName="/word/charts/chart10.xml" ContentType="application/vnd.openxmlformats-officedocument.drawingml.chart+xml"/>
  <Override PartName="/word/theme/themeOverride7.xml" ContentType="application/vnd.openxmlformats-officedocument.themeOverride+xml"/>
  <Override PartName="/word/charts/chart11.xml" ContentType="application/vnd.openxmlformats-officedocument.drawingml.chart+xml"/>
  <Override PartName="/word/theme/themeOverride8.xml" ContentType="application/vnd.openxmlformats-officedocument.themeOverride+xml"/>
  <Override PartName="/word/drawings/drawing5.xml" ContentType="application/vnd.openxmlformats-officedocument.drawingml.chartshapes+xml"/>
  <Override PartName="/word/charts/chart12.xml" ContentType="application/vnd.openxmlformats-officedocument.drawingml.chart+xml"/>
  <Override PartName="/word/theme/themeOverride9.xml" ContentType="application/vnd.openxmlformats-officedocument.themeOverride+xml"/>
  <Override PartName="/word/drawings/drawing6.xml" ContentType="application/vnd.openxmlformats-officedocument.drawingml.chartshapes+xml"/>
  <Override PartName="/word/charts/chart13.xml" ContentType="application/vnd.openxmlformats-officedocument.drawingml.chart+xml"/>
  <Override PartName="/word/theme/themeOverride10.xml" ContentType="application/vnd.openxmlformats-officedocument.themeOverride+xml"/>
  <Override PartName="/word/charts/chart14.xml" ContentType="application/vnd.openxmlformats-officedocument.drawingml.chart+xml"/>
  <Override PartName="/word/theme/themeOverride11.xml" ContentType="application/vnd.openxmlformats-officedocument.themeOverride+xml"/>
  <Override PartName="/word/charts/chart15.xml" ContentType="application/vnd.openxmlformats-officedocument.drawingml.chart+xml"/>
  <Override PartName="/word/theme/themeOverride12.xml" ContentType="application/vnd.openxmlformats-officedocument.themeOverride+xml"/>
  <Override PartName="/word/drawings/drawing7.xml" ContentType="application/vnd.openxmlformats-officedocument.drawingml.chartshapes+xml"/>
  <Override PartName="/word/charts/chart16.xml" ContentType="application/vnd.openxmlformats-officedocument.drawingml.chart+xml"/>
  <Override PartName="/word/theme/themeOverride13.xml" ContentType="application/vnd.openxmlformats-officedocument.themeOverride+xml"/>
  <Override PartName="/word/charts/chart17.xml" ContentType="application/vnd.openxmlformats-officedocument.drawingml.chart+xml"/>
  <Override PartName="/word/theme/themeOverride14.xml" ContentType="application/vnd.openxmlformats-officedocument.themeOverride+xml"/>
  <Override PartName="/word/charts/chart18.xml" ContentType="application/vnd.openxmlformats-officedocument.drawingml.chart+xml"/>
  <Override PartName="/word/theme/themeOverride15.xml" ContentType="application/vnd.openxmlformats-officedocument.themeOverride+xml"/>
  <Override PartName="/word/drawings/drawing8.xml" ContentType="application/vnd.openxmlformats-officedocument.drawingml.chartshapes+xml"/>
  <Override PartName="/word/charts/chart19.xml" ContentType="application/vnd.openxmlformats-officedocument.drawingml.chart+xml"/>
  <Override PartName="/word/theme/themeOverride16.xml" ContentType="application/vnd.openxmlformats-officedocument.themeOverride+xml"/>
  <Override PartName="/word/drawings/drawing9.xml" ContentType="application/vnd.openxmlformats-officedocument.drawingml.chartshapes+xml"/>
  <Override PartName="/word/charts/chart20.xml" ContentType="application/vnd.openxmlformats-officedocument.drawingml.chart+xml"/>
  <Override PartName="/word/theme/themeOverride17.xml" ContentType="application/vnd.openxmlformats-officedocument.themeOverride+xml"/>
  <Override PartName="/word/charts/chart21.xml" ContentType="application/vnd.openxmlformats-officedocument.drawingml.chart+xml"/>
  <Override PartName="/word/theme/themeOverride18.xml" ContentType="application/vnd.openxmlformats-officedocument.themeOverride+xml"/>
  <Override PartName="/word/charts/chart22.xml" ContentType="application/vnd.openxmlformats-officedocument.drawingml.chart+xml"/>
  <Override PartName="/word/theme/themeOverride19.xml" ContentType="application/vnd.openxmlformats-officedocument.themeOverride+xml"/>
  <Override PartName="/word/drawings/drawing10.xml" ContentType="application/vnd.openxmlformats-officedocument.drawingml.chartshapes+xml"/>
  <Override PartName="/word/charts/chart23.xml" ContentType="application/vnd.openxmlformats-officedocument.drawingml.chart+xml"/>
  <Override PartName="/word/theme/themeOverride20.xml" ContentType="application/vnd.openxmlformats-officedocument.themeOverride+xml"/>
  <Override PartName="/word/drawings/drawing11.xml" ContentType="application/vnd.openxmlformats-officedocument.drawingml.chartshapes+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theme/themeOverride21.xml" ContentType="application/vnd.openxmlformats-officedocument.themeOverride+xml"/>
  <Override PartName="/word/charts/chart29.xml" ContentType="application/vnd.openxmlformats-officedocument.drawingml.chart+xml"/>
  <Override PartName="/word/theme/themeOverride22.xml" ContentType="application/vnd.openxmlformats-officedocument.themeOverride+xml"/>
  <Override PartName="/word/charts/chart30.xml" ContentType="application/vnd.openxmlformats-officedocument.drawingml.chart+xml"/>
  <Override PartName="/word/theme/themeOverride23.xml" ContentType="application/vnd.openxmlformats-officedocument.themeOverride+xml"/>
  <Override PartName="/word/drawings/drawing12.xml" ContentType="application/vnd.openxmlformats-officedocument.drawingml.chartshapes+xml"/>
  <Override PartName="/word/charts/chart31.xml" ContentType="application/vnd.openxmlformats-officedocument.drawingml.chart+xml"/>
  <Override PartName="/word/theme/themeOverride24.xml" ContentType="application/vnd.openxmlformats-officedocument.themeOverride+xml"/>
  <Override PartName="/word/drawings/drawing13.xml" ContentType="application/vnd.openxmlformats-officedocument.drawingml.chartshapes+xml"/>
  <Override PartName="/word/charts/chart32.xml" ContentType="application/vnd.openxmlformats-officedocument.drawingml.chart+xml"/>
  <Override PartName="/word/theme/themeOverride25.xml" ContentType="application/vnd.openxmlformats-officedocument.themeOverride+xml"/>
  <Override PartName="/word/charts/chart33.xml" ContentType="application/vnd.openxmlformats-officedocument.drawingml.chart+xml"/>
  <Override PartName="/word/theme/themeOverride26.xml" ContentType="application/vnd.openxmlformats-officedocument.themeOverride+xml"/>
  <Override PartName="/word/charts/chart34.xml" ContentType="application/vnd.openxmlformats-officedocument.drawingml.chart+xml"/>
  <Override PartName="/word/theme/themeOverride27.xml" ContentType="application/vnd.openxmlformats-officedocument.themeOverride+xml"/>
  <Override PartName="/word/drawings/drawing14.xml" ContentType="application/vnd.openxmlformats-officedocument.drawingml.chartshapes+xml"/>
  <Override PartName="/word/charts/chart35.xml" ContentType="application/vnd.openxmlformats-officedocument.drawingml.chart+xml"/>
  <Override PartName="/word/theme/themeOverride28.xml" ContentType="application/vnd.openxmlformats-officedocument.themeOverride+xml"/>
  <Override PartName="/word/drawings/drawing15.xml" ContentType="application/vnd.openxmlformats-officedocument.drawingml.chartshapes+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drawings/drawing16.xml" ContentType="application/vnd.openxmlformats-officedocument.drawingml.chartshapes+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4A0" w:firstRow="1" w:lastRow="0" w:firstColumn="1" w:lastColumn="0" w:noHBand="0" w:noVBand="1"/>
      </w:tblPr>
      <w:tblGrid>
        <w:gridCol w:w="9242"/>
      </w:tblGrid>
      <w:tr w:rsidR="00F07FF7" w:rsidTr="00F07FF7">
        <w:trPr>
          <w:trHeight w:val="2880"/>
          <w:jc w:val="center"/>
        </w:trPr>
        <w:tc>
          <w:tcPr>
            <w:tcW w:w="5000" w:type="pct"/>
          </w:tcPr>
          <w:p w:rsidR="00F07FF7" w:rsidRDefault="00F07FF7">
            <w:pPr>
              <w:pStyle w:val="NoSpacing"/>
              <w:spacing w:line="276" w:lineRule="auto"/>
              <w:jc w:val="center"/>
              <w:rPr>
                <w:rFonts w:asciiTheme="majorHAnsi" w:eastAsiaTheme="majorEastAsia" w:hAnsiTheme="majorHAnsi" w:cstheme="majorBidi"/>
                <w:caps/>
              </w:rPr>
            </w:pPr>
          </w:p>
        </w:tc>
      </w:tr>
      <w:tr w:rsidR="00F07FF7" w:rsidTr="00F07FF7">
        <w:trPr>
          <w:trHeight w:val="1440"/>
          <w:jc w:val="center"/>
        </w:trPr>
        <w:sdt>
          <w:sdtPr>
            <w:rPr>
              <w:rFonts w:ascii="Calibri" w:eastAsiaTheme="majorEastAsia" w:hAnsi="Calibri" w:cstheme="majorBidi"/>
              <w:sz w:val="80"/>
              <w:szCs w:val="80"/>
            </w:rPr>
            <w:alias w:val="Title"/>
            <w:id w:val="15524250"/>
            <w:placeholder>
              <w:docPart w:val="4FFC44C34B844832A6E1088E352E2E29"/>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top w:val="nil"/>
                  <w:left w:val="nil"/>
                  <w:bottom w:val="single" w:sz="4" w:space="0" w:color="4F81BD" w:themeColor="accent1"/>
                  <w:right w:val="nil"/>
                </w:tcBorders>
                <w:vAlign w:val="center"/>
                <w:hideMark/>
              </w:tcPr>
              <w:p w:rsidR="00F07FF7" w:rsidRDefault="00501210" w:rsidP="00F07FF7">
                <w:pPr>
                  <w:pStyle w:val="NoSpacing"/>
                  <w:spacing w:line="276" w:lineRule="auto"/>
                  <w:jc w:val="center"/>
                  <w:rPr>
                    <w:rFonts w:ascii="Calibri" w:eastAsiaTheme="majorEastAsia" w:hAnsi="Calibri" w:cstheme="majorBidi"/>
                    <w:sz w:val="80"/>
                    <w:szCs w:val="80"/>
                  </w:rPr>
                </w:pPr>
                <w:r>
                  <w:rPr>
                    <w:rFonts w:ascii="Calibri" w:eastAsiaTheme="majorEastAsia" w:hAnsi="Calibri" w:cstheme="majorBidi"/>
                    <w:sz w:val="80"/>
                    <w:szCs w:val="80"/>
                  </w:rPr>
                  <w:t>Quarterly residents’ survey</w:t>
                </w:r>
              </w:p>
            </w:tc>
          </w:sdtContent>
        </w:sdt>
      </w:tr>
      <w:tr w:rsidR="00F07FF7" w:rsidTr="00F07FF7">
        <w:trPr>
          <w:trHeight w:val="720"/>
          <w:jc w:val="center"/>
        </w:trPr>
        <w:sdt>
          <w:sdtPr>
            <w:rPr>
              <w:rFonts w:ascii="Calibri" w:eastAsiaTheme="majorEastAsia" w:hAnsi="Calibri" w:cstheme="majorBidi"/>
              <w:sz w:val="44"/>
              <w:szCs w:val="44"/>
            </w:rPr>
            <w:alias w:val="Subtitle"/>
            <w:id w:val="15524255"/>
            <w:placeholder>
              <w:docPart w:val="5D45FD2D1ABD4DCC8FEDFE380793C357"/>
            </w:placeholde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left w:val="nil"/>
                  <w:bottom w:val="nil"/>
                  <w:right w:val="nil"/>
                </w:tcBorders>
                <w:vAlign w:val="center"/>
                <w:hideMark/>
              </w:tcPr>
              <w:p w:rsidR="00F07FF7" w:rsidRDefault="00F07FF7" w:rsidP="00F07FF7">
                <w:pPr>
                  <w:pStyle w:val="NoSpacing"/>
                  <w:spacing w:line="276" w:lineRule="auto"/>
                  <w:jc w:val="center"/>
                  <w:rPr>
                    <w:rFonts w:ascii="Calibri" w:eastAsiaTheme="majorEastAsia" w:hAnsi="Calibri" w:cstheme="majorBidi"/>
                    <w:sz w:val="44"/>
                    <w:szCs w:val="44"/>
                  </w:rPr>
                </w:pPr>
                <w:r>
                  <w:rPr>
                    <w:rFonts w:ascii="Calibri" w:eastAsiaTheme="majorEastAsia" w:hAnsi="Calibri" w:cstheme="majorBidi"/>
                    <w:sz w:val="44"/>
                    <w:szCs w:val="44"/>
                  </w:rPr>
                  <w:t>February – March 2014</w:t>
                </w:r>
              </w:p>
            </w:tc>
          </w:sdtContent>
        </w:sdt>
      </w:tr>
      <w:tr w:rsidR="00F07FF7" w:rsidTr="00F07FF7">
        <w:trPr>
          <w:trHeight w:val="360"/>
          <w:jc w:val="center"/>
        </w:trPr>
        <w:tc>
          <w:tcPr>
            <w:tcW w:w="5000" w:type="pct"/>
            <w:vAlign w:val="center"/>
          </w:tcPr>
          <w:p w:rsidR="00F07FF7" w:rsidRDefault="00F07FF7">
            <w:pPr>
              <w:pStyle w:val="NoSpacing"/>
              <w:spacing w:line="276" w:lineRule="auto"/>
              <w:jc w:val="center"/>
            </w:pPr>
          </w:p>
        </w:tc>
      </w:tr>
      <w:tr w:rsidR="00F07FF7" w:rsidTr="00F07FF7">
        <w:trPr>
          <w:trHeight w:val="360"/>
          <w:jc w:val="center"/>
        </w:trPr>
        <w:tc>
          <w:tcPr>
            <w:tcW w:w="5000" w:type="pct"/>
            <w:vAlign w:val="center"/>
          </w:tcPr>
          <w:p w:rsidR="00F07FF7" w:rsidRDefault="00F07FF7">
            <w:pPr>
              <w:pStyle w:val="NoSpacing"/>
              <w:spacing w:line="276" w:lineRule="auto"/>
              <w:jc w:val="center"/>
              <w:rPr>
                <w:b w:val="0"/>
                <w:bCs/>
              </w:rPr>
            </w:pPr>
          </w:p>
        </w:tc>
      </w:tr>
      <w:tr w:rsidR="00F07FF7" w:rsidTr="00F07FF7">
        <w:trPr>
          <w:trHeight w:val="360"/>
          <w:jc w:val="center"/>
        </w:trPr>
        <w:tc>
          <w:tcPr>
            <w:tcW w:w="5000" w:type="pct"/>
            <w:vAlign w:val="center"/>
          </w:tcPr>
          <w:p w:rsidR="00F07FF7" w:rsidRDefault="00F07FF7">
            <w:pPr>
              <w:pStyle w:val="NoSpacing"/>
              <w:spacing w:line="276" w:lineRule="auto"/>
              <w:jc w:val="center"/>
              <w:rPr>
                <w:b w:val="0"/>
                <w:bCs/>
              </w:rPr>
            </w:pPr>
          </w:p>
        </w:tc>
      </w:tr>
    </w:tbl>
    <w:p w:rsidR="00F07FF7" w:rsidRDefault="00F07FF7" w:rsidP="00F07FF7"/>
    <w:p w:rsidR="00F07FF7" w:rsidRDefault="00F07FF7" w:rsidP="00F07FF7"/>
    <w:tbl>
      <w:tblPr>
        <w:tblpPr w:leftFromText="187" w:rightFromText="187" w:bottomFromText="200" w:horzAnchor="margin" w:tblpXSpec="center" w:tblpYSpec="bottom"/>
        <w:tblW w:w="5000" w:type="pct"/>
        <w:tblLook w:val="04A0" w:firstRow="1" w:lastRow="0" w:firstColumn="1" w:lastColumn="0" w:noHBand="0" w:noVBand="1"/>
      </w:tblPr>
      <w:tblGrid>
        <w:gridCol w:w="9242"/>
      </w:tblGrid>
      <w:tr w:rsidR="00F07FF7" w:rsidTr="00F07FF7">
        <w:tc>
          <w:tcPr>
            <w:tcW w:w="5000" w:type="pct"/>
          </w:tcPr>
          <w:p w:rsidR="00F07FF7" w:rsidRDefault="00F07FF7">
            <w:pPr>
              <w:pStyle w:val="NoSpacing"/>
              <w:spacing w:line="276" w:lineRule="auto"/>
            </w:pPr>
          </w:p>
        </w:tc>
      </w:tr>
    </w:tbl>
    <w:p w:rsidR="00F07FF7" w:rsidRDefault="00F07FF7" w:rsidP="00F07FF7"/>
    <w:p w:rsidR="00F07FF7" w:rsidRDefault="00F07FF7" w:rsidP="00F07FF7">
      <w:pPr>
        <w:rPr>
          <w:rFonts w:eastAsia="Times New Roman"/>
          <w:color w:val="C00000"/>
        </w:rPr>
      </w:pPr>
    </w:p>
    <w:p w:rsidR="00F07FF7" w:rsidRDefault="00F07FF7">
      <w:pPr>
        <w:rPr>
          <w:rFonts w:ascii="Calibri" w:eastAsia="Times New Roman" w:hAnsi="Calibri"/>
          <w:b/>
          <w:bCs/>
          <w:color w:val="C00000"/>
        </w:rPr>
      </w:pPr>
      <w:r>
        <w:rPr>
          <w:rFonts w:ascii="Calibri" w:hAnsi="Calibri"/>
        </w:rPr>
        <w:br w:type="page"/>
      </w:r>
    </w:p>
    <w:bookmarkStart w:id="0" w:name="_Toc369472023" w:displacedByCustomXml="next"/>
    <w:sdt>
      <w:sdtPr>
        <w:id w:val="-947083375"/>
        <w:docPartObj>
          <w:docPartGallery w:val="Table of Contents"/>
          <w:docPartUnique/>
        </w:docPartObj>
      </w:sdtPr>
      <w:sdtEndPr>
        <w:rPr>
          <w:rFonts w:ascii="Myriad Pro" w:eastAsia="Myriad Pro" w:hAnsi="Myriad Pro" w:cs="Times New Roman"/>
          <w:noProof/>
          <w:color w:val="auto"/>
          <w:sz w:val="22"/>
          <w:szCs w:val="22"/>
          <w:lang w:val="en-GB" w:eastAsia="en-US"/>
        </w:rPr>
      </w:sdtEndPr>
      <w:sdtContent>
        <w:p w:rsidR="006D6DE0" w:rsidRDefault="006D6DE0">
          <w:pPr>
            <w:pStyle w:val="TOCHeading"/>
          </w:pPr>
          <w:r>
            <w:t>Contents</w:t>
          </w:r>
        </w:p>
        <w:bookmarkStart w:id="1" w:name="_GoBack"/>
        <w:p w:rsidR="00FB35F2" w:rsidRDefault="006D6DE0">
          <w:pPr>
            <w:pStyle w:val="TOC2"/>
            <w:rPr>
              <w:rFonts w:asciiTheme="minorHAnsi" w:eastAsiaTheme="minorEastAsia" w:hAnsiTheme="minorHAnsi" w:cstheme="minorBidi"/>
              <w:b w:val="0"/>
              <w:lang w:eastAsia="en-GB"/>
            </w:rPr>
          </w:pPr>
          <w:r>
            <w:fldChar w:fldCharType="begin"/>
          </w:r>
          <w:r>
            <w:instrText xml:space="preserve"> TOC \o "1-3" \h \z \u </w:instrText>
          </w:r>
          <w:r>
            <w:fldChar w:fldCharType="separate"/>
          </w:r>
          <w:hyperlink w:anchor="_Toc430096432" w:history="1">
            <w:r w:rsidR="00FB35F2" w:rsidRPr="00D33905">
              <w:rPr>
                <w:rStyle w:val="Hyperlink"/>
              </w:rPr>
              <w:t>Q1.  Overall, how satisfied or dissatisfied are you with the way Camden Council runs things? (Total count: 1001)</w:t>
            </w:r>
            <w:r w:rsidR="00FB35F2">
              <w:rPr>
                <w:webHidden/>
              </w:rPr>
              <w:tab/>
            </w:r>
            <w:r w:rsidR="00FB35F2">
              <w:rPr>
                <w:webHidden/>
              </w:rPr>
              <w:fldChar w:fldCharType="begin"/>
            </w:r>
            <w:r w:rsidR="00FB35F2">
              <w:rPr>
                <w:webHidden/>
              </w:rPr>
              <w:instrText xml:space="preserve"> PAGEREF _Toc430096432 \h </w:instrText>
            </w:r>
            <w:r w:rsidR="00FB35F2">
              <w:rPr>
                <w:webHidden/>
              </w:rPr>
            </w:r>
            <w:r w:rsidR="00FB35F2">
              <w:rPr>
                <w:webHidden/>
              </w:rPr>
              <w:fldChar w:fldCharType="separate"/>
            </w:r>
            <w:r w:rsidR="00FB35F2">
              <w:rPr>
                <w:webHidden/>
              </w:rPr>
              <w:t>5</w:t>
            </w:r>
            <w:r w:rsidR="00FB35F2">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33" w:history="1">
            <w:r w:rsidRPr="00D33905">
              <w:rPr>
                <w:rStyle w:val="Hyperlink"/>
                <w:lang w:eastAsia="en-GB"/>
              </w:rPr>
              <w:t>Q2. To what extent do you agree or disagree that Camden Council provides value for money? (Total count:998)</w:t>
            </w:r>
            <w:r>
              <w:rPr>
                <w:webHidden/>
              </w:rPr>
              <w:tab/>
            </w:r>
            <w:r>
              <w:rPr>
                <w:webHidden/>
              </w:rPr>
              <w:fldChar w:fldCharType="begin"/>
            </w:r>
            <w:r>
              <w:rPr>
                <w:webHidden/>
              </w:rPr>
              <w:instrText xml:space="preserve"> PAGEREF _Toc430096433 \h </w:instrText>
            </w:r>
            <w:r>
              <w:rPr>
                <w:webHidden/>
              </w:rPr>
            </w:r>
            <w:r>
              <w:rPr>
                <w:webHidden/>
              </w:rPr>
              <w:fldChar w:fldCharType="separate"/>
            </w:r>
            <w:r>
              <w:rPr>
                <w:webHidden/>
              </w:rPr>
              <w:t>7</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34" w:history="1">
            <w:r w:rsidRPr="00D33905">
              <w:rPr>
                <w:rStyle w:val="Hyperlink"/>
              </w:rPr>
              <w:t>Q7. Do you agree or disagree that you can influence decisions affecting your local area? (Total Count 994)</w:t>
            </w:r>
            <w:r>
              <w:rPr>
                <w:webHidden/>
              </w:rPr>
              <w:tab/>
            </w:r>
            <w:r>
              <w:rPr>
                <w:webHidden/>
              </w:rPr>
              <w:fldChar w:fldCharType="begin"/>
            </w:r>
            <w:r>
              <w:rPr>
                <w:webHidden/>
              </w:rPr>
              <w:instrText xml:space="preserve"> PAGEREF _Toc430096434 \h </w:instrText>
            </w:r>
            <w:r>
              <w:rPr>
                <w:webHidden/>
              </w:rPr>
            </w:r>
            <w:r>
              <w:rPr>
                <w:webHidden/>
              </w:rPr>
              <w:fldChar w:fldCharType="separate"/>
            </w:r>
            <w:r>
              <w:rPr>
                <w:webHidden/>
              </w:rPr>
              <w:t>15</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35" w:history="1">
            <w:r w:rsidRPr="00D33905">
              <w:rPr>
                <w:rStyle w:val="Hyperlink"/>
              </w:rPr>
              <w:t>7a.What would have to change to make you agree that you can influence decisions?</w:t>
            </w:r>
            <w:r>
              <w:rPr>
                <w:webHidden/>
              </w:rPr>
              <w:tab/>
            </w:r>
            <w:r>
              <w:rPr>
                <w:webHidden/>
              </w:rPr>
              <w:fldChar w:fldCharType="begin"/>
            </w:r>
            <w:r>
              <w:rPr>
                <w:webHidden/>
              </w:rPr>
              <w:instrText xml:space="preserve"> PAGEREF _Toc430096435 \h </w:instrText>
            </w:r>
            <w:r>
              <w:rPr>
                <w:webHidden/>
              </w:rPr>
            </w:r>
            <w:r>
              <w:rPr>
                <w:webHidden/>
              </w:rPr>
              <w:fldChar w:fldCharType="separate"/>
            </w:r>
            <w:r>
              <w:rPr>
                <w:webHidden/>
              </w:rPr>
              <w:t>17</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36" w:history="1">
            <w:r w:rsidRPr="00D33905">
              <w:rPr>
                <w:rStyle w:val="Hyperlink"/>
              </w:rPr>
              <w:t>Q6.  Camden council provides me with appropriate access to the help that I need.</w:t>
            </w:r>
            <w:r>
              <w:rPr>
                <w:webHidden/>
              </w:rPr>
              <w:tab/>
            </w:r>
            <w:r>
              <w:rPr>
                <w:webHidden/>
              </w:rPr>
              <w:fldChar w:fldCharType="begin"/>
            </w:r>
            <w:r>
              <w:rPr>
                <w:webHidden/>
              </w:rPr>
              <w:instrText xml:space="preserve"> PAGEREF _Toc430096436 \h </w:instrText>
            </w:r>
            <w:r>
              <w:rPr>
                <w:webHidden/>
              </w:rPr>
            </w:r>
            <w:r>
              <w:rPr>
                <w:webHidden/>
              </w:rPr>
              <w:fldChar w:fldCharType="separate"/>
            </w:r>
            <w:r>
              <w:rPr>
                <w:webHidden/>
              </w:rPr>
              <w:t>18</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37" w:history="1">
            <w:r w:rsidRPr="00D33905">
              <w:rPr>
                <w:rStyle w:val="Hyperlink"/>
              </w:rPr>
              <w:t>Q8. To what extent do you agree or disagree that your local area is a place where people from different backgrounds get on well together?</w:t>
            </w:r>
            <w:r>
              <w:rPr>
                <w:webHidden/>
              </w:rPr>
              <w:tab/>
            </w:r>
            <w:r>
              <w:rPr>
                <w:webHidden/>
              </w:rPr>
              <w:fldChar w:fldCharType="begin"/>
            </w:r>
            <w:r>
              <w:rPr>
                <w:webHidden/>
              </w:rPr>
              <w:instrText xml:space="preserve"> PAGEREF _Toc430096437 \h </w:instrText>
            </w:r>
            <w:r>
              <w:rPr>
                <w:webHidden/>
              </w:rPr>
            </w:r>
            <w:r>
              <w:rPr>
                <w:webHidden/>
              </w:rPr>
              <w:fldChar w:fldCharType="separate"/>
            </w:r>
            <w:r>
              <w:rPr>
                <w:webHidden/>
              </w:rPr>
              <w:t>18</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38" w:history="1">
            <w:r w:rsidRPr="00D33905">
              <w:rPr>
                <w:rStyle w:val="Hyperlink"/>
              </w:rPr>
              <w:t>Q7. How safe or unsafe do you feel when outside in your local area during the day? (Total count: 1000)</w:t>
            </w:r>
            <w:r>
              <w:rPr>
                <w:webHidden/>
              </w:rPr>
              <w:tab/>
            </w:r>
            <w:r>
              <w:rPr>
                <w:webHidden/>
              </w:rPr>
              <w:fldChar w:fldCharType="begin"/>
            </w:r>
            <w:r>
              <w:rPr>
                <w:webHidden/>
              </w:rPr>
              <w:instrText xml:space="preserve"> PAGEREF _Toc430096438 \h </w:instrText>
            </w:r>
            <w:r>
              <w:rPr>
                <w:webHidden/>
              </w:rPr>
            </w:r>
            <w:r>
              <w:rPr>
                <w:webHidden/>
              </w:rPr>
              <w:fldChar w:fldCharType="separate"/>
            </w:r>
            <w:r>
              <w:rPr>
                <w:webHidden/>
              </w:rPr>
              <w:t>19</w:t>
            </w:r>
            <w:r>
              <w:rPr>
                <w:webHidden/>
              </w:rPr>
              <w:fldChar w:fldCharType="end"/>
            </w:r>
          </w:hyperlink>
        </w:p>
        <w:p w:rsidR="00FB35F2" w:rsidRDefault="00FB35F2">
          <w:pPr>
            <w:pStyle w:val="TOC1"/>
            <w:tabs>
              <w:tab w:val="right" w:leader="dot" w:pos="9016"/>
            </w:tabs>
            <w:rPr>
              <w:rFonts w:asciiTheme="minorHAnsi" w:eastAsiaTheme="minorEastAsia" w:hAnsiTheme="minorHAnsi" w:cstheme="minorBidi"/>
              <w:noProof/>
              <w:lang w:eastAsia="en-GB"/>
            </w:rPr>
          </w:pPr>
          <w:hyperlink w:anchor="_Toc430096439" w:history="1">
            <w:r w:rsidRPr="00D33905">
              <w:rPr>
                <w:rStyle w:val="Hyperlink"/>
                <w:rFonts w:cs="Arial"/>
                <w:noProof/>
              </w:rPr>
              <w:t>Satisfaction with core services</w:t>
            </w:r>
            <w:r>
              <w:rPr>
                <w:noProof/>
                <w:webHidden/>
              </w:rPr>
              <w:tab/>
            </w:r>
            <w:r>
              <w:rPr>
                <w:noProof/>
                <w:webHidden/>
              </w:rPr>
              <w:fldChar w:fldCharType="begin"/>
            </w:r>
            <w:r>
              <w:rPr>
                <w:noProof/>
                <w:webHidden/>
              </w:rPr>
              <w:instrText xml:space="preserve"> PAGEREF _Toc430096439 \h </w:instrText>
            </w:r>
            <w:r>
              <w:rPr>
                <w:noProof/>
                <w:webHidden/>
              </w:rPr>
            </w:r>
            <w:r>
              <w:rPr>
                <w:noProof/>
                <w:webHidden/>
              </w:rPr>
              <w:fldChar w:fldCharType="separate"/>
            </w:r>
            <w:r>
              <w:rPr>
                <w:noProof/>
                <w:webHidden/>
              </w:rPr>
              <w:t>23</w:t>
            </w:r>
            <w:r>
              <w:rPr>
                <w:noProof/>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0" w:history="1">
            <w:r w:rsidRPr="00D33905">
              <w:rPr>
                <w:rStyle w:val="Hyperlink"/>
                <w:rFonts w:cs="Arial"/>
                <w:i/>
              </w:rPr>
              <w:t>Q11. Refuse collection (total count: 993)</w:t>
            </w:r>
            <w:r>
              <w:rPr>
                <w:webHidden/>
              </w:rPr>
              <w:tab/>
            </w:r>
            <w:r>
              <w:rPr>
                <w:webHidden/>
              </w:rPr>
              <w:fldChar w:fldCharType="begin"/>
            </w:r>
            <w:r>
              <w:rPr>
                <w:webHidden/>
              </w:rPr>
              <w:instrText xml:space="preserve"> PAGEREF _Toc430096440 \h </w:instrText>
            </w:r>
            <w:r>
              <w:rPr>
                <w:webHidden/>
              </w:rPr>
            </w:r>
            <w:r>
              <w:rPr>
                <w:webHidden/>
              </w:rPr>
              <w:fldChar w:fldCharType="separate"/>
            </w:r>
            <w:r>
              <w:rPr>
                <w:webHidden/>
              </w:rPr>
              <w:t>23</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1" w:history="1">
            <w:r w:rsidRPr="00D33905">
              <w:rPr>
                <w:rStyle w:val="Hyperlink"/>
                <w:rFonts w:cs="Arial"/>
                <w:i/>
                <w:lang w:eastAsia="en-GB"/>
              </w:rPr>
              <w:t>Q12. Street Cleaning (Total Count: 998)</w:t>
            </w:r>
            <w:r>
              <w:rPr>
                <w:webHidden/>
              </w:rPr>
              <w:tab/>
            </w:r>
            <w:r>
              <w:rPr>
                <w:webHidden/>
              </w:rPr>
              <w:fldChar w:fldCharType="begin"/>
            </w:r>
            <w:r>
              <w:rPr>
                <w:webHidden/>
              </w:rPr>
              <w:instrText xml:space="preserve"> PAGEREF _Toc430096441 \h </w:instrText>
            </w:r>
            <w:r>
              <w:rPr>
                <w:webHidden/>
              </w:rPr>
            </w:r>
            <w:r>
              <w:rPr>
                <w:webHidden/>
              </w:rPr>
              <w:fldChar w:fldCharType="separate"/>
            </w:r>
            <w:r>
              <w:rPr>
                <w:webHidden/>
              </w:rPr>
              <w:t>24</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2" w:history="1">
            <w:r w:rsidRPr="00D33905">
              <w:rPr>
                <w:rStyle w:val="Hyperlink"/>
                <w:rFonts w:cs="Arial"/>
                <w:i/>
                <w:lang w:eastAsia="en-GB"/>
              </w:rPr>
              <w:t>Q13. Repair of roads and pavements (Total count: 998)</w:t>
            </w:r>
            <w:r>
              <w:rPr>
                <w:webHidden/>
              </w:rPr>
              <w:tab/>
            </w:r>
            <w:r>
              <w:rPr>
                <w:webHidden/>
              </w:rPr>
              <w:fldChar w:fldCharType="begin"/>
            </w:r>
            <w:r>
              <w:rPr>
                <w:webHidden/>
              </w:rPr>
              <w:instrText xml:space="preserve"> PAGEREF _Toc430096442 \h </w:instrText>
            </w:r>
            <w:r>
              <w:rPr>
                <w:webHidden/>
              </w:rPr>
            </w:r>
            <w:r>
              <w:rPr>
                <w:webHidden/>
              </w:rPr>
              <w:fldChar w:fldCharType="separate"/>
            </w:r>
            <w:r>
              <w:rPr>
                <w:webHidden/>
              </w:rPr>
              <w:t>25</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3" w:history="1">
            <w:r w:rsidRPr="00D33905">
              <w:rPr>
                <w:rStyle w:val="Hyperlink"/>
                <w:rFonts w:cs="Arial"/>
                <w:i/>
                <w:lang w:eastAsia="en-GB"/>
              </w:rPr>
              <w:t>Q14.  Parks and open spaces (total count: 990)</w:t>
            </w:r>
            <w:r>
              <w:rPr>
                <w:webHidden/>
              </w:rPr>
              <w:tab/>
            </w:r>
            <w:r>
              <w:rPr>
                <w:webHidden/>
              </w:rPr>
              <w:fldChar w:fldCharType="begin"/>
            </w:r>
            <w:r>
              <w:rPr>
                <w:webHidden/>
              </w:rPr>
              <w:instrText xml:space="preserve"> PAGEREF _Toc430096443 \h </w:instrText>
            </w:r>
            <w:r>
              <w:rPr>
                <w:webHidden/>
              </w:rPr>
            </w:r>
            <w:r>
              <w:rPr>
                <w:webHidden/>
              </w:rPr>
              <w:fldChar w:fldCharType="separate"/>
            </w:r>
            <w:r>
              <w:rPr>
                <w:webHidden/>
              </w:rPr>
              <w:t>26</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4" w:history="1">
            <w:r w:rsidRPr="00D33905">
              <w:rPr>
                <w:rStyle w:val="Hyperlink"/>
                <w:rFonts w:cs="Arial"/>
                <w:i/>
              </w:rPr>
              <w:t>Q15. Leisure and sports facilities (Total count: 996)</w:t>
            </w:r>
            <w:r>
              <w:rPr>
                <w:webHidden/>
              </w:rPr>
              <w:tab/>
            </w:r>
            <w:r>
              <w:rPr>
                <w:webHidden/>
              </w:rPr>
              <w:fldChar w:fldCharType="begin"/>
            </w:r>
            <w:r>
              <w:rPr>
                <w:webHidden/>
              </w:rPr>
              <w:instrText xml:space="preserve"> PAGEREF _Toc430096444 \h </w:instrText>
            </w:r>
            <w:r>
              <w:rPr>
                <w:webHidden/>
              </w:rPr>
            </w:r>
            <w:r>
              <w:rPr>
                <w:webHidden/>
              </w:rPr>
              <w:fldChar w:fldCharType="separate"/>
            </w:r>
            <w:r>
              <w:rPr>
                <w:webHidden/>
              </w:rPr>
              <w:t>27</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5" w:history="1">
            <w:r w:rsidRPr="00D33905">
              <w:rPr>
                <w:rStyle w:val="Hyperlink"/>
                <w:rFonts w:cs="Arial"/>
                <w:i/>
                <w:lang w:eastAsia="en-GB"/>
              </w:rPr>
              <w:t>Q16. Libraries (total count: 997)</w:t>
            </w:r>
            <w:r>
              <w:rPr>
                <w:webHidden/>
              </w:rPr>
              <w:tab/>
            </w:r>
            <w:r>
              <w:rPr>
                <w:webHidden/>
              </w:rPr>
              <w:fldChar w:fldCharType="begin"/>
            </w:r>
            <w:r>
              <w:rPr>
                <w:webHidden/>
              </w:rPr>
              <w:instrText xml:space="preserve"> PAGEREF _Toc430096445 \h </w:instrText>
            </w:r>
            <w:r>
              <w:rPr>
                <w:webHidden/>
              </w:rPr>
            </w:r>
            <w:r>
              <w:rPr>
                <w:webHidden/>
              </w:rPr>
              <w:fldChar w:fldCharType="separate"/>
            </w:r>
            <w:r>
              <w:rPr>
                <w:webHidden/>
              </w:rPr>
              <w:t>28</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6" w:history="1">
            <w:r w:rsidRPr="00D33905">
              <w:rPr>
                <w:rStyle w:val="Hyperlink"/>
                <w:lang w:eastAsia="en-GB"/>
              </w:rPr>
              <w:t>Q17 - Parking services (total count: 986)</w:t>
            </w:r>
            <w:r>
              <w:rPr>
                <w:webHidden/>
              </w:rPr>
              <w:tab/>
            </w:r>
            <w:r>
              <w:rPr>
                <w:webHidden/>
              </w:rPr>
              <w:fldChar w:fldCharType="begin"/>
            </w:r>
            <w:r>
              <w:rPr>
                <w:webHidden/>
              </w:rPr>
              <w:instrText xml:space="preserve"> PAGEREF _Toc430096446 \h </w:instrText>
            </w:r>
            <w:r>
              <w:rPr>
                <w:webHidden/>
              </w:rPr>
            </w:r>
            <w:r>
              <w:rPr>
                <w:webHidden/>
              </w:rPr>
              <w:fldChar w:fldCharType="separate"/>
            </w:r>
            <w:r>
              <w:rPr>
                <w:webHidden/>
              </w:rPr>
              <w:t>29</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7" w:history="1">
            <w:r w:rsidRPr="00D33905">
              <w:rPr>
                <w:rStyle w:val="Hyperlink"/>
                <w:rFonts w:cs="Arial"/>
              </w:rPr>
              <w:t>Q17. Recycling services (total count: 991)</w:t>
            </w:r>
            <w:r>
              <w:rPr>
                <w:webHidden/>
              </w:rPr>
              <w:tab/>
            </w:r>
            <w:r>
              <w:rPr>
                <w:webHidden/>
              </w:rPr>
              <w:fldChar w:fldCharType="begin"/>
            </w:r>
            <w:r>
              <w:rPr>
                <w:webHidden/>
              </w:rPr>
              <w:instrText xml:space="preserve"> PAGEREF _Toc430096447 \h </w:instrText>
            </w:r>
            <w:r>
              <w:rPr>
                <w:webHidden/>
              </w:rPr>
            </w:r>
            <w:r>
              <w:rPr>
                <w:webHidden/>
              </w:rPr>
              <w:fldChar w:fldCharType="separate"/>
            </w:r>
            <w:r>
              <w:rPr>
                <w:webHidden/>
              </w:rPr>
              <w:t>29</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8" w:history="1">
            <w:r w:rsidRPr="00D33905">
              <w:rPr>
                <w:rStyle w:val="Hyperlink"/>
                <w:rFonts w:cs="Arial"/>
              </w:rPr>
              <w:t>Q12. Primary schools (total count: 991)</w:t>
            </w:r>
            <w:r>
              <w:rPr>
                <w:webHidden/>
              </w:rPr>
              <w:tab/>
            </w:r>
            <w:r>
              <w:rPr>
                <w:webHidden/>
              </w:rPr>
              <w:fldChar w:fldCharType="begin"/>
            </w:r>
            <w:r>
              <w:rPr>
                <w:webHidden/>
              </w:rPr>
              <w:instrText xml:space="preserve"> PAGEREF _Toc430096448 \h </w:instrText>
            </w:r>
            <w:r>
              <w:rPr>
                <w:webHidden/>
              </w:rPr>
            </w:r>
            <w:r>
              <w:rPr>
                <w:webHidden/>
              </w:rPr>
              <w:fldChar w:fldCharType="separate"/>
            </w:r>
            <w:r>
              <w:rPr>
                <w:webHidden/>
              </w:rPr>
              <w:t>30</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49" w:history="1">
            <w:r w:rsidRPr="00D33905">
              <w:rPr>
                <w:rStyle w:val="Hyperlink"/>
                <w:rFonts w:cs="Arial"/>
                <w:lang w:eastAsia="en-GB"/>
              </w:rPr>
              <w:t>Q20. Secondary Schools (total count: 987)</w:t>
            </w:r>
            <w:r>
              <w:rPr>
                <w:webHidden/>
              </w:rPr>
              <w:tab/>
            </w:r>
            <w:r>
              <w:rPr>
                <w:webHidden/>
              </w:rPr>
              <w:fldChar w:fldCharType="begin"/>
            </w:r>
            <w:r>
              <w:rPr>
                <w:webHidden/>
              </w:rPr>
              <w:instrText xml:space="preserve"> PAGEREF _Toc430096449 \h </w:instrText>
            </w:r>
            <w:r>
              <w:rPr>
                <w:webHidden/>
              </w:rPr>
            </w:r>
            <w:r>
              <w:rPr>
                <w:webHidden/>
              </w:rPr>
              <w:fldChar w:fldCharType="separate"/>
            </w:r>
            <w:r>
              <w:rPr>
                <w:webHidden/>
              </w:rPr>
              <w:t>30</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50" w:history="1">
            <w:r w:rsidRPr="00D33905">
              <w:rPr>
                <w:rStyle w:val="Hyperlink"/>
                <w:lang w:eastAsia="en-GB"/>
              </w:rPr>
              <w:t>Q5-13 Satisfaction of core services by service users</w:t>
            </w:r>
            <w:r>
              <w:rPr>
                <w:webHidden/>
              </w:rPr>
              <w:tab/>
            </w:r>
            <w:r>
              <w:rPr>
                <w:webHidden/>
              </w:rPr>
              <w:fldChar w:fldCharType="begin"/>
            </w:r>
            <w:r>
              <w:rPr>
                <w:webHidden/>
              </w:rPr>
              <w:instrText xml:space="preserve"> PAGEREF _Toc430096450 \h </w:instrText>
            </w:r>
            <w:r>
              <w:rPr>
                <w:webHidden/>
              </w:rPr>
            </w:r>
            <w:r>
              <w:rPr>
                <w:webHidden/>
              </w:rPr>
              <w:fldChar w:fldCharType="separate"/>
            </w:r>
            <w:r>
              <w:rPr>
                <w:webHidden/>
              </w:rPr>
              <w:t>31</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51" w:history="1">
            <w:r w:rsidRPr="00D33905">
              <w:rPr>
                <w:rStyle w:val="Hyperlink"/>
              </w:rPr>
              <w:t>Q23. Thinking generally which of the things below would you say are most important in making Camden a good place to live? (Count:1006) – residents could choose up to 5</w:t>
            </w:r>
            <w:r>
              <w:rPr>
                <w:webHidden/>
              </w:rPr>
              <w:tab/>
            </w:r>
            <w:r>
              <w:rPr>
                <w:webHidden/>
              </w:rPr>
              <w:fldChar w:fldCharType="begin"/>
            </w:r>
            <w:r>
              <w:rPr>
                <w:webHidden/>
              </w:rPr>
              <w:instrText xml:space="preserve"> PAGEREF _Toc430096451 \h </w:instrText>
            </w:r>
            <w:r>
              <w:rPr>
                <w:webHidden/>
              </w:rPr>
            </w:r>
            <w:r>
              <w:rPr>
                <w:webHidden/>
              </w:rPr>
              <w:fldChar w:fldCharType="separate"/>
            </w:r>
            <w:r>
              <w:rPr>
                <w:webHidden/>
              </w:rPr>
              <w:t>35</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52" w:history="1">
            <w:r w:rsidRPr="00D33905">
              <w:rPr>
                <w:rStyle w:val="Hyperlink"/>
              </w:rPr>
              <w:t>Q24 Thinking about this local area, which things below do you think most need improving? (Count:1006) – residents could choose up to 5</w:t>
            </w:r>
            <w:r>
              <w:rPr>
                <w:webHidden/>
              </w:rPr>
              <w:tab/>
            </w:r>
            <w:r>
              <w:rPr>
                <w:webHidden/>
              </w:rPr>
              <w:fldChar w:fldCharType="begin"/>
            </w:r>
            <w:r>
              <w:rPr>
                <w:webHidden/>
              </w:rPr>
              <w:instrText xml:space="preserve"> PAGEREF _Toc430096452 \h </w:instrText>
            </w:r>
            <w:r>
              <w:rPr>
                <w:webHidden/>
              </w:rPr>
            </w:r>
            <w:r>
              <w:rPr>
                <w:webHidden/>
              </w:rPr>
              <w:fldChar w:fldCharType="separate"/>
            </w:r>
            <w:r>
              <w:rPr>
                <w:webHidden/>
              </w:rPr>
              <w:t>35</w:t>
            </w:r>
            <w:r>
              <w:rPr>
                <w:webHidden/>
              </w:rPr>
              <w:fldChar w:fldCharType="end"/>
            </w:r>
          </w:hyperlink>
        </w:p>
        <w:p w:rsidR="00FB35F2" w:rsidRDefault="00FB35F2">
          <w:pPr>
            <w:pStyle w:val="TOC1"/>
            <w:tabs>
              <w:tab w:val="right" w:leader="dot" w:pos="9016"/>
            </w:tabs>
            <w:rPr>
              <w:rFonts w:asciiTheme="minorHAnsi" w:eastAsiaTheme="minorEastAsia" w:hAnsiTheme="minorHAnsi" w:cstheme="minorBidi"/>
              <w:noProof/>
              <w:lang w:eastAsia="en-GB"/>
            </w:rPr>
          </w:pPr>
          <w:hyperlink w:anchor="_Toc430096453" w:history="1">
            <w:r w:rsidRPr="00D33905">
              <w:rPr>
                <w:rStyle w:val="Hyperlink"/>
                <w:rFonts w:cs="Arial"/>
                <w:noProof/>
              </w:rPr>
              <w:t>Financial strategy</w:t>
            </w:r>
            <w:r>
              <w:rPr>
                <w:noProof/>
                <w:webHidden/>
              </w:rPr>
              <w:tab/>
            </w:r>
            <w:r>
              <w:rPr>
                <w:noProof/>
                <w:webHidden/>
              </w:rPr>
              <w:fldChar w:fldCharType="begin"/>
            </w:r>
            <w:r>
              <w:rPr>
                <w:noProof/>
                <w:webHidden/>
              </w:rPr>
              <w:instrText xml:space="preserve"> PAGEREF _Toc430096453 \h </w:instrText>
            </w:r>
            <w:r>
              <w:rPr>
                <w:noProof/>
                <w:webHidden/>
              </w:rPr>
            </w:r>
            <w:r>
              <w:rPr>
                <w:noProof/>
                <w:webHidden/>
              </w:rPr>
              <w:fldChar w:fldCharType="separate"/>
            </w:r>
            <w:r>
              <w:rPr>
                <w:noProof/>
                <w:webHidden/>
              </w:rPr>
              <w:t>39</w:t>
            </w:r>
            <w:r>
              <w:rPr>
                <w:noProof/>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54" w:history="1">
            <w:r w:rsidRPr="00D33905">
              <w:rPr>
                <w:rStyle w:val="Hyperlink"/>
              </w:rPr>
              <w:t>29. Which is closest to your view?</w:t>
            </w:r>
            <w:r>
              <w:rPr>
                <w:webHidden/>
              </w:rPr>
              <w:tab/>
            </w:r>
            <w:r>
              <w:rPr>
                <w:webHidden/>
              </w:rPr>
              <w:fldChar w:fldCharType="begin"/>
            </w:r>
            <w:r>
              <w:rPr>
                <w:webHidden/>
              </w:rPr>
              <w:instrText xml:space="preserve"> PAGEREF _Toc430096454 \h </w:instrText>
            </w:r>
            <w:r>
              <w:rPr>
                <w:webHidden/>
              </w:rPr>
            </w:r>
            <w:r>
              <w:rPr>
                <w:webHidden/>
              </w:rPr>
              <w:fldChar w:fldCharType="separate"/>
            </w:r>
            <w:r>
              <w:rPr>
                <w:webHidden/>
              </w:rPr>
              <w:t>39</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55" w:history="1">
            <w:r w:rsidRPr="00D33905">
              <w:rPr>
                <w:rStyle w:val="Hyperlink"/>
                <w:lang w:eastAsia="en-GB"/>
              </w:rPr>
              <w:t>30.   Which is closest to your view?</w:t>
            </w:r>
            <w:r>
              <w:rPr>
                <w:webHidden/>
              </w:rPr>
              <w:tab/>
            </w:r>
            <w:r>
              <w:rPr>
                <w:webHidden/>
              </w:rPr>
              <w:fldChar w:fldCharType="begin"/>
            </w:r>
            <w:r>
              <w:rPr>
                <w:webHidden/>
              </w:rPr>
              <w:instrText xml:space="preserve"> PAGEREF _Toc430096455 \h </w:instrText>
            </w:r>
            <w:r>
              <w:rPr>
                <w:webHidden/>
              </w:rPr>
            </w:r>
            <w:r>
              <w:rPr>
                <w:webHidden/>
              </w:rPr>
              <w:fldChar w:fldCharType="separate"/>
            </w:r>
            <w:r>
              <w:rPr>
                <w:webHidden/>
              </w:rPr>
              <w:t>39</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56" w:history="1">
            <w:r w:rsidRPr="00D33905">
              <w:rPr>
                <w:rStyle w:val="Hyperlink"/>
                <w:lang w:eastAsia="en-GB"/>
              </w:rPr>
              <w:t>30.  What proportion of the Council’s money for services (other than schools and housing including housing benefit) do you think comes from Council Tax? (Indicate to the nearest 10 %)</w:t>
            </w:r>
            <w:r>
              <w:rPr>
                <w:webHidden/>
              </w:rPr>
              <w:tab/>
            </w:r>
            <w:r>
              <w:rPr>
                <w:webHidden/>
              </w:rPr>
              <w:fldChar w:fldCharType="begin"/>
            </w:r>
            <w:r>
              <w:rPr>
                <w:webHidden/>
              </w:rPr>
              <w:instrText xml:space="preserve"> PAGEREF _Toc430096456 \h </w:instrText>
            </w:r>
            <w:r>
              <w:rPr>
                <w:webHidden/>
              </w:rPr>
            </w:r>
            <w:r>
              <w:rPr>
                <w:webHidden/>
              </w:rPr>
              <w:fldChar w:fldCharType="separate"/>
            </w:r>
            <w:r>
              <w:rPr>
                <w:webHidden/>
              </w:rPr>
              <w:t>40</w:t>
            </w:r>
            <w:r>
              <w:rPr>
                <w:webHidden/>
              </w:rPr>
              <w:fldChar w:fldCharType="end"/>
            </w:r>
          </w:hyperlink>
        </w:p>
        <w:p w:rsidR="00FB35F2" w:rsidRDefault="00FB35F2">
          <w:pPr>
            <w:pStyle w:val="TOC2"/>
            <w:rPr>
              <w:rFonts w:asciiTheme="minorHAnsi" w:eastAsiaTheme="minorEastAsia" w:hAnsiTheme="minorHAnsi" w:cstheme="minorBidi"/>
              <w:b w:val="0"/>
              <w:lang w:eastAsia="en-GB"/>
            </w:rPr>
          </w:pPr>
          <w:hyperlink w:anchor="_Toc430096457" w:history="1">
            <w:r w:rsidRPr="00D33905">
              <w:rPr>
                <w:rStyle w:val="Hyperlink"/>
                <w:lang w:eastAsia="en-GB"/>
              </w:rPr>
              <w:t>32. What proportion of the Council’s spend do you think could be cut without affecting any services?</w:t>
            </w:r>
            <w:r>
              <w:rPr>
                <w:webHidden/>
              </w:rPr>
              <w:tab/>
            </w:r>
            <w:r>
              <w:rPr>
                <w:webHidden/>
              </w:rPr>
              <w:fldChar w:fldCharType="begin"/>
            </w:r>
            <w:r>
              <w:rPr>
                <w:webHidden/>
              </w:rPr>
              <w:instrText xml:space="preserve"> PAGEREF _Toc430096457 \h </w:instrText>
            </w:r>
            <w:r>
              <w:rPr>
                <w:webHidden/>
              </w:rPr>
            </w:r>
            <w:r>
              <w:rPr>
                <w:webHidden/>
              </w:rPr>
              <w:fldChar w:fldCharType="separate"/>
            </w:r>
            <w:r>
              <w:rPr>
                <w:webHidden/>
              </w:rPr>
              <w:t>40</w:t>
            </w:r>
            <w:r>
              <w:rPr>
                <w:webHidden/>
              </w:rPr>
              <w:fldChar w:fldCharType="end"/>
            </w:r>
          </w:hyperlink>
        </w:p>
        <w:p w:rsidR="006D6DE0" w:rsidRDefault="006D6DE0">
          <w:r>
            <w:rPr>
              <w:b/>
              <w:bCs/>
              <w:noProof/>
            </w:rPr>
            <w:fldChar w:fldCharType="end"/>
          </w:r>
        </w:p>
      </w:sdtContent>
    </w:sdt>
    <w:bookmarkEnd w:id="1"/>
    <w:p w:rsidR="00AD37B0" w:rsidRPr="004B15E6" w:rsidRDefault="00AD37B0" w:rsidP="00B810AB">
      <w:pPr>
        <w:spacing w:after="120"/>
        <w:rPr>
          <w:rFonts w:asciiTheme="minorHAnsi" w:hAnsiTheme="minorHAnsi"/>
          <w:sz w:val="24"/>
          <w:szCs w:val="24"/>
        </w:rPr>
      </w:pPr>
    </w:p>
    <w:p w:rsidR="00AD37B0" w:rsidRPr="004B15E6" w:rsidRDefault="00AD37B0" w:rsidP="00B810AB">
      <w:pPr>
        <w:spacing w:after="120"/>
        <w:rPr>
          <w:rFonts w:asciiTheme="minorHAnsi" w:hAnsiTheme="minorHAnsi"/>
          <w:sz w:val="24"/>
          <w:szCs w:val="24"/>
        </w:rPr>
      </w:pPr>
    </w:p>
    <w:p w:rsidR="00BA7C90" w:rsidRDefault="00BA7C90">
      <w:pPr>
        <w:rPr>
          <w:rFonts w:asciiTheme="minorHAnsi" w:hAnsiTheme="minorHAnsi"/>
          <w:b/>
          <w:szCs w:val="24"/>
        </w:rPr>
      </w:pPr>
      <w:r>
        <w:rPr>
          <w:rFonts w:asciiTheme="minorHAnsi" w:hAnsiTheme="minorHAnsi"/>
          <w:b/>
          <w:szCs w:val="24"/>
        </w:rPr>
        <w:br w:type="page"/>
      </w:r>
    </w:p>
    <w:p w:rsidR="00AB43E8" w:rsidRPr="004B15E6" w:rsidRDefault="00AB43E8" w:rsidP="00B810AB">
      <w:pPr>
        <w:spacing w:after="120"/>
        <w:rPr>
          <w:rFonts w:asciiTheme="minorHAnsi" w:hAnsiTheme="minorHAnsi"/>
          <w:b/>
          <w:szCs w:val="24"/>
        </w:rPr>
      </w:pPr>
      <w:r w:rsidRPr="004B15E6">
        <w:rPr>
          <w:rFonts w:asciiTheme="minorHAnsi" w:hAnsiTheme="minorHAnsi"/>
          <w:b/>
          <w:szCs w:val="24"/>
        </w:rPr>
        <w:lastRenderedPageBreak/>
        <w:t>Introduction and Methodology</w:t>
      </w:r>
      <w:bookmarkEnd w:id="0"/>
    </w:p>
    <w:p w:rsidR="00AB43E8" w:rsidRPr="004B15E6" w:rsidRDefault="00AB43E8" w:rsidP="00AB43E8">
      <w:pPr>
        <w:rPr>
          <w:rFonts w:asciiTheme="minorHAnsi" w:hAnsiTheme="minorHAnsi" w:cs="Arial"/>
          <w:sz w:val="24"/>
          <w:szCs w:val="24"/>
        </w:rPr>
      </w:pPr>
      <w:r w:rsidRPr="004B15E6">
        <w:rPr>
          <w:rFonts w:asciiTheme="minorHAnsi" w:hAnsiTheme="minorHAnsi" w:cs="Arial"/>
          <w:sz w:val="24"/>
          <w:szCs w:val="24"/>
        </w:rPr>
        <w:t xml:space="preserve">These are the headline results from Camden’s February 14 resident insight survey.  This was a face to face survey of </w:t>
      </w:r>
      <w:r w:rsidR="00A66844" w:rsidRPr="004B15E6">
        <w:rPr>
          <w:rFonts w:asciiTheme="minorHAnsi" w:hAnsiTheme="minorHAnsi" w:cs="Arial"/>
          <w:sz w:val="24"/>
          <w:szCs w:val="24"/>
        </w:rPr>
        <w:t>1005</w:t>
      </w:r>
      <w:r w:rsidRPr="004B15E6">
        <w:rPr>
          <w:rFonts w:asciiTheme="minorHAnsi" w:hAnsiTheme="minorHAnsi" w:cs="Arial"/>
          <w:sz w:val="24"/>
          <w:szCs w:val="24"/>
        </w:rPr>
        <w:t xml:space="preserve"> residen</w:t>
      </w:r>
      <w:r w:rsidR="00A66844" w:rsidRPr="004B15E6">
        <w:rPr>
          <w:rFonts w:asciiTheme="minorHAnsi" w:hAnsiTheme="minorHAnsi" w:cs="Arial"/>
          <w:sz w:val="24"/>
          <w:szCs w:val="24"/>
        </w:rPr>
        <w:t>ts.  502</w:t>
      </w:r>
      <w:r w:rsidRPr="004B15E6">
        <w:rPr>
          <w:rFonts w:asciiTheme="minorHAnsi" w:hAnsiTheme="minorHAnsi" w:cs="Arial"/>
          <w:sz w:val="24"/>
          <w:szCs w:val="24"/>
        </w:rPr>
        <w:t xml:space="preserve"> surveys were conducted</w:t>
      </w:r>
      <w:r w:rsidR="00A66844" w:rsidRPr="004B15E6">
        <w:rPr>
          <w:rFonts w:asciiTheme="minorHAnsi" w:hAnsiTheme="minorHAnsi" w:cs="Arial"/>
          <w:sz w:val="24"/>
          <w:szCs w:val="24"/>
        </w:rPr>
        <w:t xml:space="preserve"> by The Campaign Company and 503</w:t>
      </w:r>
      <w:r w:rsidRPr="004B15E6">
        <w:rPr>
          <w:rFonts w:asciiTheme="minorHAnsi" w:hAnsiTheme="minorHAnsi" w:cs="Arial"/>
          <w:sz w:val="24"/>
          <w:szCs w:val="24"/>
        </w:rPr>
        <w:t xml:space="preserve"> surveys were conducted by a team of community researchers; local residents who Camden trained and employed to undertake data gathering and data entry.  Both research teams used the same methodology.</w:t>
      </w:r>
    </w:p>
    <w:p w:rsidR="00AB43E8" w:rsidRPr="004B15E6" w:rsidRDefault="00AB43E8" w:rsidP="00AB43E8">
      <w:pPr>
        <w:rPr>
          <w:rFonts w:asciiTheme="minorHAnsi" w:hAnsiTheme="minorHAnsi" w:cs="Arial"/>
          <w:sz w:val="24"/>
          <w:szCs w:val="24"/>
        </w:rPr>
      </w:pPr>
      <w:r w:rsidRPr="004B15E6">
        <w:rPr>
          <w:rFonts w:asciiTheme="minorHAnsi" w:hAnsiTheme="minorHAnsi" w:cs="Arial"/>
          <w:sz w:val="24"/>
          <w:szCs w:val="24"/>
        </w:rPr>
        <w:t xml:space="preserve">National benchmarks, unless otherwise stated, are from the LGA’s </w:t>
      </w:r>
      <w:r w:rsidR="00BA6BC2">
        <w:rPr>
          <w:rFonts w:asciiTheme="minorHAnsi" w:hAnsiTheme="minorHAnsi" w:cs="Arial"/>
          <w:sz w:val="24"/>
          <w:szCs w:val="24"/>
        </w:rPr>
        <w:t>July 2013 residents’ satisfaction polling, a national telephone survey.</w:t>
      </w:r>
      <w:r w:rsidRPr="004B15E6">
        <w:rPr>
          <w:rStyle w:val="FootnoteReference"/>
          <w:rFonts w:asciiTheme="minorHAnsi" w:hAnsiTheme="minorHAnsi" w:cs="Arial"/>
          <w:sz w:val="24"/>
          <w:szCs w:val="24"/>
        </w:rPr>
        <w:footnoteReference w:id="1"/>
      </w:r>
      <w:r w:rsidRPr="004B15E6">
        <w:rPr>
          <w:rFonts w:asciiTheme="minorHAnsi" w:hAnsiTheme="minorHAnsi" w:cs="Arial"/>
          <w:sz w:val="24"/>
          <w:szCs w:val="24"/>
        </w:rPr>
        <w:t xml:space="preserve"> Camden benchmarks are fro</w:t>
      </w:r>
      <w:r w:rsidR="006C32D0" w:rsidRPr="004B15E6">
        <w:rPr>
          <w:rFonts w:asciiTheme="minorHAnsi" w:hAnsiTheme="minorHAnsi" w:cs="Arial"/>
          <w:sz w:val="24"/>
          <w:szCs w:val="24"/>
        </w:rPr>
        <w:t xml:space="preserve">m the April 2013 tracker, </w:t>
      </w:r>
      <w:r w:rsidRPr="004B15E6">
        <w:rPr>
          <w:rFonts w:asciiTheme="minorHAnsi" w:hAnsiTheme="minorHAnsi" w:cs="Arial"/>
          <w:sz w:val="24"/>
          <w:szCs w:val="24"/>
        </w:rPr>
        <w:t xml:space="preserve"> the face to face element of the Novembe</w:t>
      </w:r>
      <w:r w:rsidR="006C32D0" w:rsidRPr="004B15E6">
        <w:rPr>
          <w:rFonts w:asciiTheme="minorHAnsi" w:hAnsiTheme="minorHAnsi" w:cs="Arial"/>
          <w:sz w:val="24"/>
          <w:szCs w:val="24"/>
        </w:rPr>
        <w:t>r 2012 annual residents’ survey and the 2009/10 annual residents’ survey.</w:t>
      </w:r>
    </w:p>
    <w:p w:rsidR="00AB43E8" w:rsidRPr="004B15E6" w:rsidRDefault="00AB43E8" w:rsidP="00AB43E8">
      <w:pPr>
        <w:rPr>
          <w:rFonts w:asciiTheme="minorHAnsi" w:hAnsiTheme="minorHAnsi" w:cs="Arial"/>
          <w:sz w:val="24"/>
          <w:szCs w:val="24"/>
        </w:rPr>
      </w:pPr>
      <w:r w:rsidRPr="004B15E6">
        <w:rPr>
          <w:rFonts w:asciiTheme="minorHAnsi" w:hAnsiTheme="minorHAnsi" w:cs="Arial"/>
          <w:sz w:val="24"/>
          <w:szCs w:val="24"/>
        </w:rPr>
        <w:t>Net satisfaction figures are being included for the first time in this report.  Net satisfaction is derived by subtracting the negative responses from positive responses and disregarding the ‘don’t knows’ or the ‘</w:t>
      </w:r>
      <w:proofErr w:type="spellStart"/>
      <w:r w:rsidRPr="004B15E6">
        <w:rPr>
          <w:rFonts w:asciiTheme="minorHAnsi" w:hAnsiTheme="minorHAnsi" w:cs="Arial"/>
          <w:sz w:val="24"/>
          <w:szCs w:val="24"/>
        </w:rPr>
        <w:t>neithers</w:t>
      </w:r>
      <w:proofErr w:type="spellEnd"/>
      <w:r w:rsidRPr="004B15E6">
        <w:rPr>
          <w:rFonts w:asciiTheme="minorHAnsi" w:hAnsiTheme="minorHAnsi" w:cs="Arial"/>
          <w:sz w:val="24"/>
          <w:szCs w:val="24"/>
        </w:rPr>
        <w:t>’.   These figures are useful as a measure of overall satisfaction.</w:t>
      </w:r>
    </w:p>
    <w:p w:rsidR="00AB43E8" w:rsidRPr="004B15E6" w:rsidRDefault="00AB43E8" w:rsidP="00AB43E8">
      <w:pPr>
        <w:rPr>
          <w:rFonts w:asciiTheme="minorHAnsi" w:hAnsiTheme="minorHAnsi" w:cs="Arial"/>
          <w:sz w:val="24"/>
          <w:szCs w:val="24"/>
        </w:rPr>
      </w:pPr>
      <w:r w:rsidRPr="004B15E6">
        <w:rPr>
          <w:rFonts w:asciiTheme="minorHAnsi" w:hAnsiTheme="minorHAnsi" w:cs="Arial"/>
          <w:sz w:val="24"/>
          <w:szCs w:val="24"/>
        </w:rPr>
        <w:t>Where percentages do not add up to 100% this is due to rounding.</w:t>
      </w:r>
    </w:p>
    <w:p w:rsidR="00AB43E8" w:rsidRPr="004B15E6" w:rsidRDefault="00AB43E8" w:rsidP="00AB43E8">
      <w:pPr>
        <w:rPr>
          <w:rFonts w:asciiTheme="minorHAnsi" w:hAnsiTheme="minorHAnsi" w:cs="Arial"/>
          <w:sz w:val="24"/>
          <w:szCs w:val="24"/>
        </w:rPr>
      </w:pPr>
    </w:p>
    <w:p w:rsidR="00AB43E8" w:rsidRPr="004B15E6" w:rsidRDefault="00AB43E8" w:rsidP="00AB43E8">
      <w:pPr>
        <w:rPr>
          <w:rFonts w:asciiTheme="minorHAnsi" w:hAnsiTheme="minorHAnsi" w:cs="Arial"/>
          <w:sz w:val="24"/>
          <w:szCs w:val="24"/>
        </w:rPr>
      </w:pPr>
    </w:p>
    <w:p w:rsidR="00AB43E8" w:rsidRPr="004B15E6" w:rsidRDefault="00AB43E8" w:rsidP="00AB43E8">
      <w:pPr>
        <w:pStyle w:val="Heading2"/>
        <w:rPr>
          <w:rFonts w:asciiTheme="minorHAnsi" w:hAnsiTheme="minorHAnsi"/>
          <w:b w:val="0"/>
          <w:szCs w:val="24"/>
        </w:rPr>
      </w:pPr>
    </w:p>
    <w:p w:rsidR="00AB43E8" w:rsidRPr="004B15E6" w:rsidRDefault="00AB43E8" w:rsidP="00AB43E8">
      <w:pPr>
        <w:pStyle w:val="Heading2"/>
        <w:rPr>
          <w:rFonts w:asciiTheme="minorHAnsi" w:hAnsiTheme="minorHAnsi"/>
          <w:szCs w:val="24"/>
        </w:rPr>
      </w:pPr>
      <w:r w:rsidRPr="004B15E6">
        <w:rPr>
          <w:rFonts w:asciiTheme="minorHAnsi" w:hAnsiTheme="minorHAnsi"/>
          <w:szCs w:val="24"/>
        </w:rPr>
        <w:br w:type="page"/>
      </w:r>
      <w:bookmarkStart w:id="2" w:name="_Toc369472024"/>
      <w:bookmarkStart w:id="3" w:name="_Toc430096432"/>
      <w:r w:rsidRPr="004B15E6">
        <w:rPr>
          <w:rFonts w:asciiTheme="minorHAnsi" w:hAnsiTheme="minorHAnsi"/>
          <w:szCs w:val="24"/>
        </w:rPr>
        <w:lastRenderedPageBreak/>
        <w:t>Q1.  Overall, how satisfied or dissatisfied are you with the way Camden Council runs things? (Total count:</w:t>
      </w:r>
      <w:bookmarkEnd w:id="2"/>
      <w:r w:rsidR="00535B27">
        <w:rPr>
          <w:rFonts w:asciiTheme="minorHAnsi" w:hAnsiTheme="minorHAnsi"/>
          <w:szCs w:val="24"/>
        </w:rPr>
        <w:t xml:space="preserve"> </w:t>
      </w:r>
      <w:r w:rsidR="00171424" w:rsidRPr="004B15E6">
        <w:rPr>
          <w:rFonts w:asciiTheme="minorHAnsi" w:hAnsiTheme="minorHAnsi"/>
          <w:szCs w:val="24"/>
        </w:rPr>
        <w:t>1001</w:t>
      </w:r>
      <w:r w:rsidRPr="004B15E6">
        <w:rPr>
          <w:rFonts w:asciiTheme="minorHAnsi" w:hAnsiTheme="minorHAnsi"/>
          <w:szCs w:val="24"/>
        </w:rPr>
        <w:t>)</w:t>
      </w:r>
      <w:bookmarkEnd w:id="3"/>
    </w:p>
    <w:p w:rsidR="00AB43E8" w:rsidRPr="004B15E6" w:rsidRDefault="00AB43E8" w:rsidP="00AB43E8">
      <w:pPr>
        <w:rPr>
          <w:rFonts w:asciiTheme="minorHAnsi" w:hAnsiTheme="minorHAnsi"/>
          <w:sz w:val="24"/>
          <w:szCs w:val="24"/>
        </w:rPr>
      </w:pPr>
      <w:r w:rsidRPr="004B15E6">
        <w:rPr>
          <w:rFonts w:asciiTheme="minorHAnsi" w:hAnsiTheme="minorHAnsi"/>
          <w:noProof/>
          <w:sz w:val="24"/>
          <w:szCs w:val="24"/>
          <w:lang w:eastAsia="en-GB"/>
        </w:rPr>
        <w:drawing>
          <wp:inline distT="0" distB="0" distL="0" distR="0" wp14:anchorId="13642734" wp14:editId="0440C492">
            <wp:extent cx="5471795" cy="2740025"/>
            <wp:effectExtent l="0" t="0" r="14605" b="22225"/>
            <wp:docPr id="34" name="Chart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B43E8" w:rsidRPr="004B15E6" w:rsidRDefault="00AB43E8" w:rsidP="00AB43E8">
      <w:pPr>
        <w:rPr>
          <w:rFonts w:asciiTheme="minorHAnsi" w:hAnsiTheme="minorHAnsi"/>
          <w:noProof/>
          <w:sz w:val="24"/>
          <w:szCs w:val="24"/>
          <w:lang w:eastAsia="en-GB"/>
        </w:rPr>
      </w:pPr>
      <w:r w:rsidRPr="004B15E6">
        <w:rPr>
          <w:rFonts w:asciiTheme="minorHAnsi" w:hAnsiTheme="minorHAnsi"/>
          <w:noProof/>
          <w:sz w:val="24"/>
          <w:szCs w:val="24"/>
          <w:lang w:eastAsia="en-GB"/>
        </w:rPr>
        <w:drawing>
          <wp:inline distT="0" distB="0" distL="0" distR="0" wp14:anchorId="43C1BDE0" wp14:editId="7A9E13FC">
            <wp:extent cx="5471795" cy="2740025"/>
            <wp:effectExtent l="0" t="0" r="14605" b="22225"/>
            <wp:docPr id="33" name="Chart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B43E8" w:rsidRPr="004B15E6" w:rsidRDefault="00AB43E8" w:rsidP="00AB43E8">
      <w:pPr>
        <w:rPr>
          <w:rFonts w:asciiTheme="minorHAnsi" w:hAnsiTheme="minorHAnsi"/>
          <w:b/>
          <w:bCs/>
          <w:iCs/>
          <w:noProof/>
          <w:sz w:val="24"/>
          <w:szCs w:val="24"/>
          <w:lang w:eastAsia="en-GB"/>
        </w:rPr>
      </w:pPr>
      <w:r w:rsidRPr="004B15E6">
        <w:rPr>
          <w:rFonts w:asciiTheme="minorHAnsi" w:hAnsiTheme="minorHAnsi"/>
          <w:b/>
          <w:bCs/>
          <w:iCs/>
          <w:noProof/>
          <w:sz w:val="24"/>
          <w:szCs w:val="24"/>
          <w:lang w:eastAsia="en-GB"/>
        </w:rPr>
        <w:t>Overall % satisfied with the way Camden Council runs things</w:t>
      </w:r>
    </w:p>
    <w:p w:rsidR="00AB43E8" w:rsidRPr="004B15E6" w:rsidRDefault="00AB43E8" w:rsidP="00AB43E8">
      <w:pPr>
        <w:numPr>
          <w:ilvl w:val="0"/>
          <w:numId w:val="1"/>
        </w:numPr>
        <w:spacing w:after="0" w:line="240" w:lineRule="auto"/>
        <w:ind w:left="714" w:hanging="357"/>
        <w:rPr>
          <w:rFonts w:asciiTheme="minorHAnsi" w:hAnsiTheme="minorHAnsi"/>
          <w:bCs/>
          <w:i/>
          <w:iCs/>
          <w:noProof/>
          <w:sz w:val="24"/>
          <w:szCs w:val="24"/>
          <w:lang w:eastAsia="en-GB"/>
        </w:rPr>
      </w:pPr>
      <w:r w:rsidRPr="004B15E6">
        <w:rPr>
          <w:rFonts w:asciiTheme="minorHAnsi" w:hAnsiTheme="minorHAnsi"/>
          <w:bCs/>
          <w:i/>
          <w:iCs/>
          <w:noProof/>
          <w:sz w:val="24"/>
          <w:szCs w:val="24"/>
          <w:lang w:eastAsia="en-GB"/>
        </w:rPr>
        <w:t>This survey – 72%</w:t>
      </w:r>
    </w:p>
    <w:p w:rsidR="00171424" w:rsidRPr="004B15E6" w:rsidRDefault="00F07283" w:rsidP="00AB43E8">
      <w:pPr>
        <w:numPr>
          <w:ilvl w:val="0"/>
          <w:numId w:val="1"/>
        </w:numPr>
        <w:spacing w:after="0" w:line="240" w:lineRule="auto"/>
        <w:ind w:left="714" w:hanging="357"/>
        <w:rPr>
          <w:rFonts w:asciiTheme="minorHAnsi" w:hAnsiTheme="minorHAnsi"/>
          <w:bCs/>
          <w:i/>
          <w:iCs/>
          <w:noProof/>
          <w:sz w:val="24"/>
          <w:szCs w:val="24"/>
          <w:lang w:eastAsia="en-GB"/>
        </w:rPr>
      </w:pPr>
      <w:r>
        <w:rPr>
          <w:rFonts w:asciiTheme="minorHAnsi" w:hAnsiTheme="minorHAnsi"/>
          <w:bCs/>
          <w:i/>
          <w:iCs/>
          <w:noProof/>
          <w:sz w:val="24"/>
          <w:szCs w:val="24"/>
          <w:lang w:eastAsia="en-GB"/>
        </w:rPr>
        <w:t>Net satisfaction = +</w:t>
      </w:r>
      <w:r w:rsidR="00171424" w:rsidRPr="004B15E6">
        <w:rPr>
          <w:rFonts w:asciiTheme="minorHAnsi" w:hAnsiTheme="minorHAnsi"/>
          <w:bCs/>
          <w:i/>
          <w:iCs/>
          <w:noProof/>
          <w:sz w:val="24"/>
          <w:szCs w:val="24"/>
          <w:lang w:eastAsia="en-GB"/>
        </w:rPr>
        <w:t>60%</w:t>
      </w:r>
    </w:p>
    <w:p w:rsidR="00171424" w:rsidRPr="004B15E6" w:rsidRDefault="00171424" w:rsidP="00171424">
      <w:pPr>
        <w:spacing w:after="0" w:line="240" w:lineRule="auto"/>
        <w:rPr>
          <w:rFonts w:asciiTheme="minorHAnsi" w:hAnsiTheme="minorHAnsi"/>
          <w:bCs/>
          <w:i/>
          <w:iCs/>
          <w:noProof/>
          <w:sz w:val="24"/>
          <w:szCs w:val="24"/>
          <w:lang w:eastAsia="en-GB"/>
        </w:rPr>
      </w:pPr>
    </w:p>
    <w:p w:rsidR="00AB43E8" w:rsidRPr="004B15E6" w:rsidRDefault="00AB43E8" w:rsidP="00AB43E8">
      <w:pPr>
        <w:numPr>
          <w:ilvl w:val="0"/>
          <w:numId w:val="1"/>
        </w:numPr>
        <w:spacing w:after="0" w:line="240" w:lineRule="auto"/>
        <w:ind w:left="714" w:hanging="357"/>
        <w:rPr>
          <w:rFonts w:asciiTheme="minorHAnsi" w:hAnsiTheme="minorHAnsi"/>
          <w:bCs/>
          <w:i/>
          <w:iCs/>
          <w:noProof/>
          <w:sz w:val="24"/>
          <w:szCs w:val="24"/>
          <w:lang w:eastAsia="en-GB"/>
        </w:rPr>
      </w:pPr>
      <w:r w:rsidRPr="004B15E6">
        <w:rPr>
          <w:rFonts w:asciiTheme="minorHAnsi" w:hAnsiTheme="minorHAnsi"/>
          <w:bCs/>
          <w:i/>
          <w:iCs/>
          <w:noProof/>
          <w:sz w:val="24"/>
          <w:szCs w:val="24"/>
          <w:lang w:eastAsia="en-GB"/>
        </w:rPr>
        <w:t>September 13 – 73%</w:t>
      </w:r>
    </w:p>
    <w:p w:rsidR="00AB43E8" w:rsidRPr="004B15E6" w:rsidRDefault="00AB43E8" w:rsidP="00AB43E8">
      <w:pPr>
        <w:numPr>
          <w:ilvl w:val="0"/>
          <w:numId w:val="1"/>
        </w:numPr>
        <w:spacing w:after="0" w:line="240" w:lineRule="auto"/>
        <w:ind w:left="714" w:hanging="357"/>
        <w:rPr>
          <w:rFonts w:asciiTheme="minorHAnsi" w:hAnsiTheme="minorHAnsi"/>
          <w:bCs/>
          <w:i/>
          <w:iCs/>
          <w:noProof/>
          <w:sz w:val="24"/>
          <w:szCs w:val="24"/>
          <w:lang w:eastAsia="en-GB"/>
        </w:rPr>
      </w:pPr>
      <w:r w:rsidRPr="004B15E6">
        <w:rPr>
          <w:rFonts w:asciiTheme="minorHAnsi" w:hAnsiTheme="minorHAnsi"/>
          <w:bCs/>
          <w:i/>
          <w:iCs/>
          <w:noProof/>
          <w:sz w:val="24"/>
          <w:szCs w:val="24"/>
          <w:lang w:eastAsia="en-GB"/>
        </w:rPr>
        <w:t>April 2013 – 68%</w:t>
      </w:r>
    </w:p>
    <w:p w:rsidR="00AB43E8" w:rsidRPr="004B15E6" w:rsidRDefault="00AB43E8" w:rsidP="00AB43E8">
      <w:pPr>
        <w:numPr>
          <w:ilvl w:val="0"/>
          <w:numId w:val="1"/>
        </w:numPr>
        <w:spacing w:after="0" w:line="240" w:lineRule="auto"/>
        <w:ind w:left="714" w:hanging="357"/>
        <w:rPr>
          <w:rFonts w:asciiTheme="minorHAnsi" w:hAnsiTheme="minorHAnsi"/>
          <w:bCs/>
          <w:i/>
          <w:iCs/>
          <w:noProof/>
          <w:sz w:val="24"/>
          <w:szCs w:val="24"/>
          <w:lang w:eastAsia="en-GB"/>
        </w:rPr>
      </w:pPr>
      <w:r w:rsidRPr="004B15E6">
        <w:rPr>
          <w:rFonts w:asciiTheme="minorHAnsi" w:hAnsiTheme="minorHAnsi"/>
          <w:bCs/>
          <w:i/>
          <w:iCs/>
          <w:noProof/>
          <w:sz w:val="24"/>
          <w:szCs w:val="24"/>
          <w:lang w:eastAsia="en-GB"/>
        </w:rPr>
        <w:t xml:space="preserve">Residents’ survey Nov 2012 – 66% </w:t>
      </w:r>
    </w:p>
    <w:p w:rsidR="00AB43E8" w:rsidRPr="004B15E6" w:rsidRDefault="00AB43E8" w:rsidP="00AB43E8">
      <w:pPr>
        <w:spacing w:after="0" w:line="240" w:lineRule="auto"/>
        <w:ind w:left="714"/>
        <w:rPr>
          <w:rFonts w:asciiTheme="minorHAnsi" w:hAnsiTheme="minorHAnsi"/>
          <w:bCs/>
          <w:i/>
          <w:iCs/>
          <w:noProof/>
          <w:sz w:val="24"/>
          <w:szCs w:val="24"/>
          <w:lang w:eastAsia="en-GB"/>
        </w:rPr>
      </w:pPr>
    </w:p>
    <w:p w:rsidR="00AB43E8" w:rsidRPr="00BA6BC2" w:rsidRDefault="00AB43E8" w:rsidP="00BA6BC2">
      <w:pPr>
        <w:numPr>
          <w:ilvl w:val="0"/>
          <w:numId w:val="1"/>
        </w:numPr>
        <w:rPr>
          <w:rFonts w:asciiTheme="minorHAnsi" w:hAnsiTheme="minorHAnsi"/>
          <w:bCs/>
          <w:i/>
          <w:iCs/>
          <w:noProof/>
          <w:sz w:val="24"/>
          <w:szCs w:val="24"/>
          <w:lang w:eastAsia="en-GB"/>
        </w:rPr>
      </w:pPr>
      <w:r w:rsidRPr="004B15E6">
        <w:rPr>
          <w:rFonts w:asciiTheme="minorHAnsi" w:hAnsiTheme="minorHAnsi"/>
          <w:bCs/>
          <w:i/>
          <w:iCs/>
          <w:noProof/>
          <w:sz w:val="24"/>
          <w:szCs w:val="24"/>
          <w:lang w:eastAsia="en-GB"/>
        </w:rPr>
        <w:t xml:space="preserve">LGA benchmark </w:t>
      </w:r>
      <w:r w:rsidR="00BA6BC2">
        <w:rPr>
          <w:rFonts w:asciiTheme="minorHAnsi" w:hAnsiTheme="minorHAnsi"/>
          <w:bCs/>
          <w:i/>
          <w:iCs/>
          <w:noProof/>
          <w:sz w:val="24"/>
          <w:szCs w:val="24"/>
          <w:lang w:eastAsia="en-GB"/>
        </w:rPr>
        <w:t xml:space="preserve"> July 13 - </w:t>
      </w:r>
      <w:r w:rsidR="00BA6BC2" w:rsidRPr="00BA6BC2">
        <w:rPr>
          <w:rFonts w:asciiTheme="minorHAnsi" w:hAnsiTheme="minorHAnsi"/>
          <w:bCs/>
          <w:i/>
          <w:iCs/>
          <w:noProof/>
          <w:sz w:val="24"/>
          <w:szCs w:val="24"/>
          <w:lang w:eastAsia="en-GB"/>
        </w:rPr>
        <w:t>greater London– 76</w:t>
      </w:r>
      <w:r w:rsidRPr="00BA6BC2">
        <w:rPr>
          <w:rFonts w:asciiTheme="minorHAnsi" w:hAnsiTheme="minorHAnsi"/>
          <w:bCs/>
          <w:i/>
          <w:iCs/>
          <w:noProof/>
          <w:sz w:val="24"/>
          <w:szCs w:val="24"/>
          <w:lang w:eastAsia="en-GB"/>
        </w:rPr>
        <w:t>%</w:t>
      </w:r>
      <w:r w:rsidR="00BA6BC2">
        <w:rPr>
          <w:rFonts w:asciiTheme="minorHAnsi" w:hAnsiTheme="minorHAnsi"/>
          <w:bCs/>
          <w:i/>
          <w:iCs/>
          <w:noProof/>
          <w:sz w:val="24"/>
          <w:szCs w:val="24"/>
          <w:lang w:eastAsia="en-GB"/>
        </w:rPr>
        <w:t xml:space="preserve">  / all England – 72%</w:t>
      </w:r>
    </w:p>
    <w:p w:rsidR="00AB43E8" w:rsidRPr="004B15E6" w:rsidRDefault="00AB43E8" w:rsidP="00AB43E8">
      <w:pPr>
        <w:rPr>
          <w:rFonts w:asciiTheme="minorHAnsi" w:hAnsiTheme="minorHAnsi"/>
          <w:b/>
          <w:noProof/>
          <w:sz w:val="24"/>
          <w:szCs w:val="24"/>
          <w:lang w:eastAsia="en-GB"/>
        </w:rPr>
      </w:pPr>
    </w:p>
    <w:p w:rsidR="002C60D2" w:rsidRDefault="002C60D2" w:rsidP="00AB43E8">
      <w:pPr>
        <w:rPr>
          <w:rFonts w:asciiTheme="minorHAnsi" w:hAnsiTheme="minorHAnsi"/>
          <w:b/>
          <w:noProof/>
          <w:sz w:val="24"/>
          <w:szCs w:val="24"/>
          <w:lang w:eastAsia="en-GB"/>
        </w:rPr>
      </w:pPr>
    </w:p>
    <w:p w:rsidR="00AB43E8" w:rsidRPr="004B15E6" w:rsidRDefault="00AB43E8" w:rsidP="00AB43E8">
      <w:pPr>
        <w:rPr>
          <w:rFonts w:asciiTheme="minorHAnsi" w:hAnsiTheme="minorHAnsi"/>
          <w:b/>
          <w:noProof/>
          <w:sz w:val="24"/>
          <w:szCs w:val="24"/>
          <w:lang w:eastAsia="en-GB"/>
        </w:rPr>
      </w:pPr>
      <w:r w:rsidRPr="004B15E6">
        <w:rPr>
          <w:rFonts w:asciiTheme="minorHAnsi" w:hAnsiTheme="minorHAnsi"/>
          <w:b/>
          <w:noProof/>
          <w:sz w:val="24"/>
          <w:szCs w:val="24"/>
          <w:lang w:eastAsia="en-GB"/>
        </w:rPr>
        <w:lastRenderedPageBreak/>
        <w:t xml:space="preserve">Overall % satisfied with way council runs things - tracked </w:t>
      </w:r>
    </w:p>
    <w:p w:rsidR="00AB43E8" w:rsidRPr="004B15E6" w:rsidRDefault="00C62FCE" w:rsidP="00AB43E8">
      <w:pPr>
        <w:rPr>
          <w:rFonts w:asciiTheme="minorHAnsi" w:hAnsiTheme="minorHAnsi"/>
          <w:b/>
          <w:noProof/>
          <w:sz w:val="24"/>
          <w:szCs w:val="24"/>
          <w:lang w:eastAsia="en-GB"/>
        </w:rPr>
      </w:pPr>
      <w:r w:rsidRPr="004B15E6">
        <w:rPr>
          <w:rFonts w:asciiTheme="minorHAnsi" w:hAnsiTheme="minorHAnsi"/>
          <w:noProof/>
          <w:lang w:eastAsia="en-GB"/>
        </w:rPr>
        <w:drawing>
          <wp:inline distT="0" distB="0" distL="0" distR="0" wp14:anchorId="1D71B40B" wp14:editId="2E14C976">
            <wp:extent cx="5731510" cy="3474422"/>
            <wp:effectExtent l="0" t="0" r="21590" b="1206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B43E8" w:rsidRPr="004B15E6" w:rsidRDefault="00AB43E8" w:rsidP="00AB43E8">
      <w:pPr>
        <w:rPr>
          <w:rFonts w:asciiTheme="minorHAnsi" w:hAnsiTheme="minorHAnsi"/>
          <w:b/>
          <w:noProof/>
          <w:sz w:val="24"/>
          <w:szCs w:val="24"/>
          <w:lang w:eastAsia="en-GB"/>
        </w:rPr>
      </w:pPr>
    </w:p>
    <w:p w:rsidR="00AB43E8" w:rsidRPr="004B15E6" w:rsidRDefault="00AB43E8" w:rsidP="00AB43E8">
      <w:pPr>
        <w:rPr>
          <w:rFonts w:asciiTheme="minorHAnsi" w:hAnsiTheme="minorHAnsi"/>
          <w:b/>
          <w:sz w:val="24"/>
          <w:szCs w:val="24"/>
        </w:rPr>
      </w:pPr>
      <w:r w:rsidRPr="004B15E6">
        <w:rPr>
          <w:rFonts w:asciiTheme="minorHAnsi" w:hAnsiTheme="minorHAnsi"/>
          <w:b/>
          <w:noProof/>
          <w:sz w:val="24"/>
          <w:szCs w:val="24"/>
          <w:lang w:eastAsia="en-GB"/>
        </w:rPr>
        <w:t>Net score +/-%</w:t>
      </w:r>
    </w:p>
    <w:p w:rsidR="00AB43E8" w:rsidRPr="004B15E6" w:rsidRDefault="00C62FCE" w:rsidP="006D6DE0">
      <w:pPr>
        <w:rPr>
          <w:i/>
          <w:noProof/>
          <w:szCs w:val="24"/>
          <w:lang w:eastAsia="en-GB"/>
        </w:rPr>
      </w:pPr>
      <w:r w:rsidRPr="004B15E6">
        <w:rPr>
          <w:noProof/>
          <w:lang w:eastAsia="en-GB"/>
        </w:rPr>
        <w:drawing>
          <wp:inline distT="0" distB="0" distL="0" distR="0" wp14:anchorId="410E1075" wp14:editId="539A3CC2">
            <wp:extent cx="5731510" cy="3489118"/>
            <wp:effectExtent l="0" t="0" r="21590" b="1651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B43E8" w:rsidRPr="004B15E6" w:rsidRDefault="00AB43E8" w:rsidP="00AB43E8">
      <w:pPr>
        <w:rPr>
          <w:rFonts w:asciiTheme="minorHAnsi" w:hAnsiTheme="minorHAnsi"/>
          <w:sz w:val="24"/>
          <w:szCs w:val="24"/>
          <w:lang w:eastAsia="en-GB"/>
        </w:rPr>
      </w:pPr>
    </w:p>
    <w:p w:rsidR="00AB43E8" w:rsidRPr="004B15E6" w:rsidRDefault="00AB43E8" w:rsidP="00AB43E8">
      <w:pPr>
        <w:pStyle w:val="Heading2"/>
        <w:rPr>
          <w:rFonts w:asciiTheme="minorHAnsi" w:eastAsia="Calibri" w:hAnsiTheme="minorHAnsi"/>
          <w:i/>
          <w:noProof/>
          <w:szCs w:val="24"/>
          <w:lang w:eastAsia="en-GB"/>
        </w:rPr>
      </w:pPr>
      <w:r w:rsidRPr="004B15E6">
        <w:rPr>
          <w:rFonts w:asciiTheme="minorHAnsi" w:hAnsiTheme="minorHAnsi"/>
          <w:i/>
          <w:noProof/>
          <w:szCs w:val="24"/>
          <w:lang w:eastAsia="en-GB"/>
        </w:rPr>
        <w:br w:type="page"/>
      </w:r>
      <w:bookmarkStart w:id="4" w:name="_Toc369472025"/>
      <w:bookmarkStart w:id="5" w:name="_Toc430096433"/>
      <w:r w:rsidR="004B15E6" w:rsidRPr="004B15E6">
        <w:rPr>
          <w:rFonts w:asciiTheme="minorHAnsi" w:hAnsiTheme="minorHAnsi"/>
          <w:noProof/>
          <w:szCs w:val="24"/>
          <w:lang w:eastAsia="en-GB"/>
        </w:rPr>
        <w:lastRenderedPageBreak/>
        <w:t>Q2. To what extent</w:t>
      </w:r>
      <w:r w:rsidRPr="004B15E6">
        <w:rPr>
          <w:rFonts w:asciiTheme="minorHAnsi" w:hAnsiTheme="minorHAnsi"/>
          <w:noProof/>
          <w:szCs w:val="24"/>
          <w:lang w:eastAsia="en-GB"/>
        </w:rPr>
        <w:t xml:space="preserve"> do you agree or disagree that Camden Council provides value for money? (Total count:</w:t>
      </w:r>
      <w:r w:rsidR="00171424" w:rsidRPr="004B15E6">
        <w:rPr>
          <w:rFonts w:asciiTheme="minorHAnsi" w:hAnsiTheme="minorHAnsi"/>
          <w:noProof/>
          <w:szCs w:val="24"/>
          <w:lang w:eastAsia="en-GB"/>
        </w:rPr>
        <w:t>998</w:t>
      </w:r>
      <w:bookmarkEnd w:id="4"/>
      <w:r w:rsidR="002C60D2">
        <w:rPr>
          <w:rFonts w:asciiTheme="minorHAnsi" w:hAnsiTheme="minorHAnsi"/>
          <w:noProof/>
          <w:szCs w:val="24"/>
          <w:lang w:eastAsia="en-GB"/>
        </w:rPr>
        <w:t>)</w:t>
      </w:r>
      <w:bookmarkEnd w:id="5"/>
    </w:p>
    <w:p w:rsidR="00AB43E8" w:rsidRPr="004B15E6" w:rsidRDefault="0006114C" w:rsidP="00AB43E8">
      <w:pPr>
        <w:rPr>
          <w:rFonts w:asciiTheme="minorHAnsi" w:hAnsiTheme="minorHAnsi"/>
          <w:b/>
          <w:sz w:val="24"/>
          <w:szCs w:val="24"/>
        </w:rPr>
      </w:pPr>
      <w:r>
        <w:rPr>
          <w:noProof/>
          <w:lang w:eastAsia="en-GB"/>
        </w:rPr>
        <w:drawing>
          <wp:inline distT="0" distB="0" distL="0" distR="0" wp14:anchorId="572569C9" wp14:editId="40B44219">
            <wp:extent cx="5610225" cy="2743200"/>
            <wp:effectExtent l="0" t="0" r="9525"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B43E8" w:rsidRPr="004B15E6" w:rsidRDefault="00B25D15" w:rsidP="00AB43E8">
      <w:pPr>
        <w:rPr>
          <w:rFonts w:asciiTheme="minorHAnsi" w:hAnsiTheme="minorHAnsi"/>
          <w:b/>
          <w:noProof/>
          <w:sz w:val="24"/>
          <w:szCs w:val="24"/>
          <w:lang w:eastAsia="en-GB"/>
        </w:rPr>
      </w:pPr>
      <w:r>
        <w:rPr>
          <w:noProof/>
          <w:lang w:eastAsia="en-GB"/>
        </w:rPr>
        <w:drawing>
          <wp:inline distT="0" distB="0" distL="0" distR="0" wp14:anchorId="6C01DCE9" wp14:editId="690DB62F">
            <wp:extent cx="5676900" cy="2743200"/>
            <wp:effectExtent l="0" t="0" r="19050" b="190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B43E8" w:rsidRPr="004B15E6" w:rsidRDefault="00AB43E8" w:rsidP="00AB43E8">
      <w:pPr>
        <w:rPr>
          <w:rFonts w:asciiTheme="minorHAnsi" w:hAnsiTheme="minorHAnsi"/>
          <w:b/>
          <w:sz w:val="24"/>
          <w:szCs w:val="24"/>
        </w:rPr>
      </w:pPr>
      <w:r w:rsidRPr="004B15E6">
        <w:rPr>
          <w:rFonts w:asciiTheme="minorHAnsi" w:hAnsiTheme="minorHAnsi"/>
          <w:b/>
          <w:sz w:val="24"/>
          <w:szCs w:val="24"/>
        </w:rPr>
        <w:t>Overall % residents who agree the Camden Council provides value for money?</w:t>
      </w:r>
    </w:p>
    <w:p w:rsidR="00AB43E8" w:rsidRPr="004B15E6" w:rsidRDefault="00AB43E8" w:rsidP="00AB43E8">
      <w:pPr>
        <w:numPr>
          <w:ilvl w:val="0"/>
          <w:numId w:val="2"/>
        </w:numPr>
        <w:spacing w:after="100" w:afterAutospacing="1" w:line="240" w:lineRule="auto"/>
        <w:rPr>
          <w:rFonts w:asciiTheme="minorHAnsi" w:hAnsiTheme="minorHAnsi"/>
          <w:sz w:val="24"/>
          <w:szCs w:val="24"/>
        </w:rPr>
      </w:pPr>
      <w:r w:rsidRPr="004B15E6">
        <w:rPr>
          <w:rFonts w:asciiTheme="minorHAnsi" w:hAnsiTheme="minorHAnsi"/>
          <w:i/>
          <w:sz w:val="24"/>
          <w:szCs w:val="24"/>
        </w:rPr>
        <w:t>This survey – 55%</w:t>
      </w:r>
    </w:p>
    <w:p w:rsidR="002C60D2" w:rsidRDefault="00171424" w:rsidP="002C60D2">
      <w:pPr>
        <w:numPr>
          <w:ilvl w:val="0"/>
          <w:numId w:val="2"/>
        </w:numPr>
        <w:spacing w:after="100" w:afterAutospacing="1" w:line="240" w:lineRule="auto"/>
        <w:rPr>
          <w:rFonts w:asciiTheme="minorHAnsi" w:hAnsiTheme="minorHAnsi"/>
          <w:sz w:val="24"/>
          <w:szCs w:val="24"/>
        </w:rPr>
      </w:pPr>
      <w:r w:rsidRPr="004B15E6">
        <w:rPr>
          <w:rFonts w:asciiTheme="minorHAnsi" w:hAnsiTheme="minorHAnsi"/>
          <w:i/>
          <w:sz w:val="24"/>
          <w:szCs w:val="24"/>
        </w:rPr>
        <w:t xml:space="preserve">Net </w:t>
      </w:r>
      <w:r w:rsidR="00673799">
        <w:rPr>
          <w:rFonts w:asciiTheme="minorHAnsi" w:hAnsiTheme="minorHAnsi"/>
          <w:i/>
          <w:sz w:val="24"/>
          <w:szCs w:val="24"/>
        </w:rPr>
        <w:t>agreement</w:t>
      </w:r>
      <w:r w:rsidR="00F07283">
        <w:rPr>
          <w:rFonts w:asciiTheme="minorHAnsi" w:hAnsiTheme="minorHAnsi"/>
          <w:i/>
          <w:sz w:val="24"/>
          <w:szCs w:val="24"/>
        </w:rPr>
        <w:t xml:space="preserve"> = </w:t>
      </w:r>
      <w:r w:rsidR="002C60D2">
        <w:rPr>
          <w:rFonts w:asciiTheme="minorHAnsi" w:hAnsiTheme="minorHAnsi"/>
          <w:i/>
          <w:sz w:val="24"/>
          <w:szCs w:val="24"/>
        </w:rPr>
        <w:t>+</w:t>
      </w:r>
      <w:r w:rsidRPr="004B15E6">
        <w:rPr>
          <w:rFonts w:asciiTheme="minorHAnsi" w:hAnsiTheme="minorHAnsi"/>
          <w:sz w:val="24"/>
          <w:szCs w:val="24"/>
        </w:rPr>
        <w:t>3</w:t>
      </w:r>
      <w:r w:rsidR="00CF72F4">
        <w:rPr>
          <w:rFonts w:asciiTheme="minorHAnsi" w:hAnsiTheme="minorHAnsi"/>
          <w:sz w:val="24"/>
          <w:szCs w:val="24"/>
        </w:rPr>
        <w:t>7</w:t>
      </w:r>
      <w:r w:rsidRPr="004B15E6">
        <w:rPr>
          <w:rFonts w:asciiTheme="minorHAnsi" w:hAnsiTheme="minorHAnsi"/>
          <w:sz w:val="24"/>
          <w:szCs w:val="24"/>
        </w:rPr>
        <w:t>%</w:t>
      </w:r>
    </w:p>
    <w:p w:rsidR="002C60D2" w:rsidRPr="002C60D2" w:rsidRDefault="002C60D2" w:rsidP="002C60D2">
      <w:pPr>
        <w:spacing w:after="100" w:afterAutospacing="1" w:line="240" w:lineRule="auto"/>
        <w:rPr>
          <w:rFonts w:asciiTheme="minorHAnsi" w:hAnsiTheme="minorHAnsi"/>
          <w:i/>
          <w:sz w:val="24"/>
          <w:szCs w:val="24"/>
        </w:rPr>
      </w:pPr>
      <w:r w:rsidRPr="002C60D2">
        <w:rPr>
          <w:rFonts w:asciiTheme="minorHAnsi" w:hAnsiTheme="minorHAnsi"/>
          <w:i/>
          <w:sz w:val="24"/>
          <w:szCs w:val="24"/>
        </w:rPr>
        <w:t>Benchmarks</w:t>
      </w:r>
    </w:p>
    <w:p w:rsidR="00AB43E8" w:rsidRPr="004B15E6" w:rsidRDefault="00AB43E8" w:rsidP="00171424">
      <w:pPr>
        <w:pStyle w:val="ListParagraph"/>
        <w:numPr>
          <w:ilvl w:val="0"/>
          <w:numId w:val="2"/>
        </w:numPr>
        <w:spacing w:after="100" w:afterAutospacing="1" w:line="240" w:lineRule="auto"/>
        <w:rPr>
          <w:rFonts w:asciiTheme="minorHAnsi" w:hAnsiTheme="minorHAnsi"/>
          <w:sz w:val="24"/>
          <w:szCs w:val="24"/>
        </w:rPr>
      </w:pPr>
      <w:r w:rsidRPr="004B15E6">
        <w:rPr>
          <w:rFonts w:asciiTheme="minorHAnsi" w:hAnsiTheme="minorHAnsi"/>
          <w:i/>
          <w:sz w:val="24"/>
          <w:szCs w:val="24"/>
        </w:rPr>
        <w:t xml:space="preserve">September13 </w:t>
      </w:r>
      <w:r w:rsidR="001A1593">
        <w:rPr>
          <w:rFonts w:asciiTheme="minorHAnsi" w:hAnsiTheme="minorHAnsi"/>
          <w:i/>
          <w:sz w:val="24"/>
          <w:szCs w:val="24"/>
        </w:rPr>
        <w:t xml:space="preserve">survey </w:t>
      </w:r>
      <w:r w:rsidRPr="004B15E6">
        <w:rPr>
          <w:rFonts w:asciiTheme="minorHAnsi" w:hAnsiTheme="minorHAnsi"/>
          <w:i/>
          <w:sz w:val="24"/>
          <w:szCs w:val="24"/>
        </w:rPr>
        <w:t>- 46%</w:t>
      </w:r>
    </w:p>
    <w:p w:rsidR="00AB43E8" w:rsidRPr="004B15E6" w:rsidRDefault="00AB43E8" w:rsidP="00AB43E8">
      <w:pPr>
        <w:numPr>
          <w:ilvl w:val="0"/>
          <w:numId w:val="2"/>
        </w:numPr>
        <w:spacing w:after="100" w:afterAutospacing="1" w:line="240" w:lineRule="auto"/>
        <w:rPr>
          <w:rFonts w:asciiTheme="minorHAnsi" w:hAnsiTheme="minorHAnsi"/>
          <w:sz w:val="24"/>
          <w:szCs w:val="24"/>
        </w:rPr>
      </w:pPr>
      <w:r w:rsidRPr="004B15E6">
        <w:rPr>
          <w:rFonts w:asciiTheme="minorHAnsi" w:hAnsiTheme="minorHAnsi"/>
          <w:i/>
          <w:sz w:val="24"/>
          <w:szCs w:val="24"/>
        </w:rPr>
        <w:t>April 2013</w:t>
      </w:r>
      <w:r w:rsidR="001A1593">
        <w:rPr>
          <w:rFonts w:asciiTheme="minorHAnsi" w:hAnsiTheme="minorHAnsi"/>
          <w:i/>
          <w:sz w:val="24"/>
          <w:szCs w:val="24"/>
        </w:rPr>
        <w:t xml:space="preserve"> survey</w:t>
      </w:r>
      <w:r w:rsidRPr="004B15E6">
        <w:rPr>
          <w:rFonts w:asciiTheme="minorHAnsi" w:hAnsiTheme="minorHAnsi"/>
          <w:i/>
          <w:sz w:val="24"/>
          <w:szCs w:val="24"/>
        </w:rPr>
        <w:t xml:space="preserve"> – 46%</w:t>
      </w:r>
    </w:p>
    <w:p w:rsidR="00AB43E8" w:rsidRPr="004B15E6" w:rsidRDefault="00AB43E8" w:rsidP="00AB43E8">
      <w:pPr>
        <w:numPr>
          <w:ilvl w:val="0"/>
          <w:numId w:val="2"/>
        </w:numPr>
        <w:spacing w:after="0" w:line="240" w:lineRule="auto"/>
        <w:ind w:left="714" w:hanging="357"/>
        <w:rPr>
          <w:rFonts w:asciiTheme="minorHAnsi" w:hAnsiTheme="minorHAnsi"/>
          <w:i/>
          <w:sz w:val="24"/>
          <w:szCs w:val="24"/>
        </w:rPr>
      </w:pPr>
      <w:r w:rsidRPr="004B15E6">
        <w:rPr>
          <w:rFonts w:asciiTheme="minorHAnsi" w:hAnsiTheme="minorHAnsi"/>
          <w:i/>
          <w:sz w:val="24"/>
          <w:szCs w:val="24"/>
        </w:rPr>
        <w:t xml:space="preserve">Residents’ survey Nov 2012 – 49% </w:t>
      </w:r>
    </w:p>
    <w:p w:rsidR="00AB43E8" w:rsidRPr="004B15E6" w:rsidRDefault="00AB43E8" w:rsidP="00AB43E8">
      <w:pPr>
        <w:numPr>
          <w:ilvl w:val="0"/>
          <w:numId w:val="1"/>
        </w:numPr>
        <w:spacing w:after="0" w:line="240" w:lineRule="auto"/>
        <w:ind w:left="714" w:hanging="357"/>
        <w:rPr>
          <w:rFonts w:asciiTheme="minorHAnsi" w:hAnsiTheme="minorHAnsi"/>
          <w:i/>
          <w:sz w:val="24"/>
          <w:szCs w:val="24"/>
        </w:rPr>
      </w:pPr>
      <w:r w:rsidRPr="004B15E6">
        <w:rPr>
          <w:rFonts w:asciiTheme="minorHAnsi" w:hAnsiTheme="minorHAnsi"/>
          <w:i/>
          <w:sz w:val="24"/>
          <w:szCs w:val="24"/>
        </w:rPr>
        <w:t>Residents’ survey 2010 – 49%</w:t>
      </w:r>
    </w:p>
    <w:p w:rsidR="00AB43E8" w:rsidRPr="004B15E6" w:rsidRDefault="00AB43E8" w:rsidP="00AB43E8">
      <w:pPr>
        <w:spacing w:after="0" w:line="240" w:lineRule="auto"/>
        <w:ind w:left="714"/>
        <w:rPr>
          <w:rFonts w:asciiTheme="minorHAnsi" w:hAnsiTheme="minorHAnsi"/>
          <w:i/>
          <w:sz w:val="24"/>
          <w:szCs w:val="24"/>
        </w:rPr>
      </w:pPr>
    </w:p>
    <w:p w:rsidR="00AB43E8" w:rsidRPr="004B15E6" w:rsidRDefault="00AB43E8" w:rsidP="00AB43E8">
      <w:pPr>
        <w:numPr>
          <w:ilvl w:val="0"/>
          <w:numId w:val="1"/>
        </w:numPr>
        <w:rPr>
          <w:rFonts w:asciiTheme="minorHAnsi" w:hAnsiTheme="minorHAnsi"/>
          <w:i/>
          <w:sz w:val="24"/>
          <w:szCs w:val="24"/>
        </w:rPr>
      </w:pPr>
      <w:r w:rsidRPr="004B15E6">
        <w:rPr>
          <w:rFonts w:asciiTheme="minorHAnsi" w:hAnsiTheme="minorHAnsi"/>
          <w:i/>
          <w:sz w:val="24"/>
          <w:szCs w:val="24"/>
        </w:rPr>
        <w:t>LGA benchmark</w:t>
      </w:r>
      <w:r w:rsidR="00BA6BC2">
        <w:rPr>
          <w:rFonts w:asciiTheme="minorHAnsi" w:hAnsiTheme="minorHAnsi"/>
          <w:i/>
          <w:sz w:val="24"/>
          <w:szCs w:val="24"/>
        </w:rPr>
        <w:t xml:space="preserve">  July 13 Greater London – 56</w:t>
      </w:r>
      <w:r w:rsidRPr="004B15E6">
        <w:rPr>
          <w:rFonts w:asciiTheme="minorHAnsi" w:hAnsiTheme="minorHAnsi"/>
          <w:i/>
          <w:sz w:val="24"/>
          <w:szCs w:val="24"/>
        </w:rPr>
        <w:t>%</w:t>
      </w:r>
      <w:r w:rsidR="00BA6BC2">
        <w:rPr>
          <w:rFonts w:asciiTheme="minorHAnsi" w:hAnsiTheme="minorHAnsi"/>
          <w:i/>
          <w:sz w:val="24"/>
          <w:szCs w:val="24"/>
        </w:rPr>
        <w:t xml:space="preserve"> / All England – 52%</w:t>
      </w:r>
    </w:p>
    <w:p w:rsidR="00AB43E8" w:rsidRPr="004B15E6" w:rsidRDefault="00AB43E8" w:rsidP="00AB43E8">
      <w:pPr>
        <w:rPr>
          <w:rFonts w:asciiTheme="minorHAnsi" w:hAnsiTheme="minorHAnsi"/>
          <w:b/>
          <w:sz w:val="24"/>
          <w:szCs w:val="24"/>
        </w:rPr>
      </w:pPr>
    </w:p>
    <w:p w:rsidR="00AB43E8" w:rsidRPr="004B15E6" w:rsidRDefault="00AB43E8" w:rsidP="00AB43E8">
      <w:pPr>
        <w:rPr>
          <w:rFonts w:asciiTheme="minorHAnsi" w:hAnsiTheme="minorHAnsi"/>
          <w:b/>
          <w:sz w:val="24"/>
          <w:szCs w:val="24"/>
        </w:rPr>
      </w:pPr>
      <w:r w:rsidRPr="004B15E6">
        <w:rPr>
          <w:rFonts w:asciiTheme="minorHAnsi" w:hAnsiTheme="minorHAnsi"/>
          <w:b/>
          <w:sz w:val="24"/>
          <w:szCs w:val="24"/>
        </w:rPr>
        <w:t xml:space="preserve">% who agree council provides VFM – tracked </w:t>
      </w:r>
    </w:p>
    <w:p w:rsidR="00AB43E8" w:rsidRPr="004B15E6" w:rsidRDefault="00C62FCE" w:rsidP="00AB43E8">
      <w:pPr>
        <w:rPr>
          <w:rFonts w:asciiTheme="minorHAnsi" w:hAnsiTheme="minorHAnsi"/>
          <w:i/>
          <w:sz w:val="24"/>
          <w:szCs w:val="24"/>
        </w:rPr>
      </w:pPr>
      <w:r w:rsidRPr="004B15E6">
        <w:rPr>
          <w:rFonts w:asciiTheme="minorHAnsi" w:hAnsiTheme="minorHAnsi"/>
          <w:noProof/>
          <w:lang w:eastAsia="en-GB"/>
        </w:rPr>
        <w:drawing>
          <wp:inline distT="0" distB="0" distL="0" distR="0" wp14:anchorId="19554AAD" wp14:editId="781E9F51">
            <wp:extent cx="5731510" cy="2686951"/>
            <wp:effectExtent l="0" t="0" r="21590" b="1841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B43E8" w:rsidRPr="004B15E6" w:rsidRDefault="00AB43E8" w:rsidP="00AB43E8">
      <w:pPr>
        <w:rPr>
          <w:rFonts w:asciiTheme="minorHAnsi" w:hAnsiTheme="minorHAnsi"/>
          <w:b/>
          <w:i/>
          <w:sz w:val="24"/>
          <w:szCs w:val="24"/>
        </w:rPr>
      </w:pPr>
      <w:r w:rsidRPr="004B15E6">
        <w:rPr>
          <w:rFonts w:asciiTheme="minorHAnsi" w:hAnsiTheme="minorHAnsi"/>
          <w:b/>
          <w:sz w:val="24"/>
          <w:szCs w:val="24"/>
        </w:rPr>
        <w:t>Net score +/-%</w:t>
      </w:r>
    </w:p>
    <w:p w:rsidR="00AB43E8" w:rsidRPr="004B15E6" w:rsidRDefault="00C62FCE" w:rsidP="00580F0F">
      <w:pPr>
        <w:rPr>
          <w:szCs w:val="24"/>
        </w:rPr>
      </w:pPr>
      <w:bookmarkStart w:id="6" w:name="_Toc369472026"/>
      <w:r w:rsidRPr="004B15E6">
        <w:rPr>
          <w:noProof/>
          <w:lang w:eastAsia="en-GB"/>
        </w:rPr>
        <w:drawing>
          <wp:inline distT="0" distB="0" distL="0" distR="0" wp14:anchorId="04DD9D4B" wp14:editId="44E7EBB6">
            <wp:extent cx="5731510" cy="3281534"/>
            <wp:effectExtent l="0" t="0" r="21590" b="14605"/>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AB43E8" w:rsidRPr="004B15E6">
        <w:rPr>
          <w:szCs w:val="24"/>
        </w:rPr>
        <w:t xml:space="preserve"> </w:t>
      </w:r>
      <w:r w:rsidR="00AB43E8" w:rsidRPr="004B15E6">
        <w:rPr>
          <w:szCs w:val="24"/>
        </w:rPr>
        <w:br w:type="page"/>
      </w:r>
      <w:r w:rsidR="00AB43E8" w:rsidRPr="00285AD2">
        <w:rPr>
          <w:rStyle w:val="Heading2Char"/>
          <w:rFonts w:ascii="Calibri" w:eastAsia="Myriad Pro" w:hAnsi="Calibri"/>
        </w:rPr>
        <w:lastRenderedPageBreak/>
        <w:t xml:space="preserve">Q3. </w:t>
      </w:r>
      <w:r w:rsidR="00BA7C90" w:rsidRPr="00285AD2">
        <w:rPr>
          <w:rStyle w:val="Heading2Char"/>
          <w:rFonts w:ascii="Calibri" w:eastAsia="Myriad Pro" w:hAnsi="Calibri"/>
        </w:rPr>
        <w:t xml:space="preserve">To what extent do you agree that </w:t>
      </w:r>
      <w:r w:rsidR="00AB43E8" w:rsidRPr="00285AD2">
        <w:rPr>
          <w:rStyle w:val="Heading2Char"/>
          <w:rFonts w:ascii="Calibri" w:eastAsia="Myriad Pro" w:hAnsi="Calibri"/>
        </w:rPr>
        <w:t xml:space="preserve">Camden Council acts on the concerns of local residents (Total count: </w:t>
      </w:r>
      <w:r w:rsidR="00171424" w:rsidRPr="00285AD2">
        <w:rPr>
          <w:rStyle w:val="Heading2Char"/>
          <w:rFonts w:ascii="Calibri" w:eastAsia="Myriad Pro" w:hAnsi="Calibri"/>
        </w:rPr>
        <w:t>996</w:t>
      </w:r>
      <w:r w:rsidR="00AB43E8" w:rsidRPr="00285AD2">
        <w:rPr>
          <w:rStyle w:val="Heading2Char"/>
          <w:rFonts w:ascii="Calibri" w:eastAsia="Myriad Pro" w:hAnsi="Calibri"/>
        </w:rPr>
        <w:t>)</w:t>
      </w:r>
      <w:bookmarkEnd w:id="6"/>
    </w:p>
    <w:p w:rsidR="00AB43E8" w:rsidRPr="004B15E6" w:rsidRDefault="00AB43E8" w:rsidP="00AB43E8">
      <w:pPr>
        <w:ind w:hanging="142"/>
        <w:rPr>
          <w:rFonts w:asciiTheme="minorHAnsi" w:hAnsiTheme="minorHAnsi"/>
          <w:b/>
          <w:i/>
          <w:sz w:val="24"/>
          <w:szCs w:val="24"/>
        </w:rPr>
      </w:pPr>
      <w:r w:rsidRPr="004B15E6">
        <w:rPr>
          <w:rFonts w:asciiTheme="minorHAnsi" w:hAnsiTheme="minorHAnsi"/>
          <w:b/>
          <w:i/>
          <w:sz w:val="24"/>
          <w:szCs w:val="24"/>
        </w:rPr>
        <w:tab/>
      </w:r>
      <w:r w:rsidRPr="004B15E6">
        <w:rPr>
          <w:rFonts w:asciiTheme="minorHAnsi" w:hAnsiTheme="minorHAnsi"/>
          <w:noProof/>
          <w:sz w:val="24"/>
          <w:szCs w:val="24"/>
          <w:lang w:eastAsia="en-GB"/>
        </w:rPr>
        <w:drawing>
          <wp:inline distT="0" distB="0" distL="0" distR="0" wp14:anchorId="4F5FBD90" wp14:editId="26F81727">
            <wp:extent cx="4958715" cy="2740025"/>
            <wp:effectExtent l="0" t="0" r="13335" b="22225"/>
            <wp:docPr id="26" name="Chart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B43E8" w:rsidRPr="004B15E6" w:rsidRDefault="00AB43E8" w:rsidP="00AB43E8">
      <w:pPr>
        <w:rPr>
          <w:rFonts w:asciiTheme="minorHAnsi" w:hAnsiTheme="minorHAnsi"/>
          <w:b/>
          <w:i/>
          <w:sz w:val="24"/>
          <w:szCs w:val="24"/>
        </w:rPr>
      </w:pPr>
      <w:r w:rsidRPr="004B15E6">
        <w:rPr>
          <w:rFonts w:asciiTheme="minorHAnsi" w:hAnsiTheme="minorHAnsi"/>
          <w:noProof/>
          <w:sz w:val="24"/>
          <w:szCs w:val="24"/>
          <w:lang w:eastAsia="en-GB"/>
        </w:rPr>
        <w:drawing>
          <wp:inline distT="0" distB="0" distL="0" distR="0" wp14:anchorId="169D04D8" wp14:editId="20CF857F">
            <wp:extent cx="5005705" cy="2740025"/>
            <wp:effectExtent l="0" t="0" r="23495" b="22225"/>
            <wp:docPr id="25" name="Chart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B43E8" w:rsidRPr="004B15E6" w:rsidRDefault="00AB43E8" w:rsidP="00AB43E8">
      <w:pPr>
        <w:rPr>
          <w:rFonts w:asciiTheme="minorHAnsi" w:hAnsiTheme="minorHAnsi"/>
          <w:i/>
          <w:sz w:val="24"/>
          <w:szCs w:val="24"/>
        </w:rPr>
      </w:pPr>
      <w:r w:rsidRPr="004B15E6">
        <w:rPr>
          <w:rFonts w:asciiTheme="minorHAnsi" w:hAnsiTheme="minorHAnsi"/>
          <w:b/>
          <w:i/>
          <w:sz w:val="24"/>
          <w:szCs w:val="24"/>
        </w:rPr>
        <w:t>Overall % residents who think Camden Council acts on the concerns of local residents:</w:t>
      </w:r>
    </w:p>
    <w:p w:rsidR="00AB43E8" w:rsidRPr="004B15E6" w:rsidRDefault="00AB43E8" w:rsidP="00AB43E8">
      <w:pPr>
        <w:pStyle w:val="ListParagraph"/>
        <w:numPr>
          <w:ilvl w:val="0"/>
          <w:numId w:val="1"/>
        </w:numPr>
        <w:spacing w:after="0" w:line="240" w:lineRule="auto"/>
        <w:rPr>
          <w:rFonts w:asciiTheme="minorHAnsi" w:hAnsiTheme="minorHAnsi"/>
          <w:i/>
          <w:sz w:val="24"/>
          <w:szCs w:val="24"/>
        </w:rPr>
      </w:pPr>
      <w:r w:rsidRPr="004B15E6">
        <w:rPr>
          <w:rFonts w:asciiTheme="minorHAnsi" w:hAnsiTheme="minorHAnsi"/>
          <w:i/>
          <w:sz w:val="24"/>
          <w:szCs w:val="24"/>
        </w:rPr>
        <w:t xml:space="preserve">This survey – </w:t>
      </w:r>
      <w:r w:rsidR="00A86A3B" w:rsidRPr="004B15E6">
        <w:rPr>
          <w:rFonts w:asciiTheme="minorHAnsi" w:hAnsiTheme="minorHAnsi"/>
          <w:i/>
          <w:sz w:val="24"/>
          <w:szCs w:val="24"/>
        </w:rPr>
        <w:t>70</w:t>
      </w:r>
      <w:r w:rsidRPr="004B15E6">
        <w:rPr>
          <w:rFonts w:asciiTheme="minorHAnsi" w:hAnsiTheme="minorHAnsi"/>
          <w:i/>
          <w:sz w:val="24"/>
          <w:szCs w:val="24"/>
        </w:rPr>
        <w:t>%</w:t>
      </w:r>
    </w:p>
    <w:p w:rsidR="00A86A3B" w:rsidRPr="004B15E6" w:rsidRDefault="00F07283" w:rsidP="00AB43E8">
      <w:pPr>
        <w:pStyle w:val="ListParagraph"/>
        <w:numPr>
          <w:ilvl w:val="0"/>
          <w:numId w:val="1"/>
        </w:numPr>
        <w:spacing w:after="0" w:line="240" w:lineRule="auto"/>
        <w:rPr>
          <w:rFonts w:asciiTheme="minorHAnsi" w:hAnsiTheme="minorHAnsi"/>
          <w:i/>
          <w:sz w:val="24"/>
          <w:szCs w:val="24"/>
        </w:rPr>
      </w:pPr>
      <w:r>
        <w:rPr>
          <w:rFonts w:asciiTheme="minorHAnsi" w:hAnsiTheme="minorHAnsi"/>
          <w:i/>
          <w:sz w:val="24"/>
          <w:szCs w:val="24"/>
        </w:rPr>
        <w:t>Net satisfaction = +</w:t>
      </w:r>
      <w:r w:rsidR="00A86A3B" w:rsidRPr="004B15E6">
        <w:rPr>
          <w:rFonts w:asciiTheme="minorHAnsi" w:hAnsiTheme="minorHAnsi"/>
          <w:i/>
          <w:sz w:val="24"/>
          <w:szCs w:val="24"/>
        </w:rPr>
        <w:t xml:space="preserve"> 48%</w:t>
      </w:r>
    </w:p>
    <w:p w:rsidR="00A86A3B" w:rsidRPr="004B15E6" w:rsidRDefault="00A86A3B" w:rsidP="00A86A3B">
      <w:pPr>
        <w:pStyle w:val="ListParagraph"/>
        <w:spacing w:after="0" w:line="240" w:lineRule="auto"/>
        <w:rPr>
          <w:rFonts w:asciiTheme="minorHAnsi" w:hAnsiTheme="minorHAnsi"/>
          <w:i/>
          <w:sz w:val="24"/>
          <w:szCs w:val="24"/>
        </w:rPr>
      </w:pPr>
    </w:p>
    <w:p w:rsidR="00AB43E8" w:rsidRPr="004B15E6" w:rsidRDefault="00AB43E8" w:rsidP="00AB43E8">
      <w:pPr>
        <w:pStyle w:val="ListParagraph"/>
        <w:numPr>
          <w:ilvl w:val="0"/>
          <w:numId w:val="1"/>
        </w:numPr>
        <w:spacing w:after="0" w:line="240" w:lineRule="auto"/>
        <w:rPr>
          <w:rFonts w:asciiTheme="minorHAnsi" w:hAnsiTheme="minorHAnsi"/>
          <w:i/>
          <w:sz w:val="24"/>
          <w:szCs w:val="24"/>
        </w:rPr>
      </w:pPr>
      <w:r w:rsidRPr="004B15E6">
        <w:rPr>
          <w:rFonts w:asciiTheme="minorHAnsi" w:hAnsiTheme="minorHAnsi"/>
          <w:i/>
          <w:sz w:val="24"/>
          <w:szCs w:val="24"/>
        </w:rPr>
        <w:t>September 13 – 68%</w:t>
      </w:r>
    </w:p>
    <w:p w:rsidR="00AB43E8" w:rsidRPr="004B15E6" w:rsidRDefault="00AB43E8" w:rsidP="00AB43E8">
      <w:pPr>
        <w:pStyle w:val="ListParagraph"/>
        <w:numPr>
          <w:ilvl w:val="0"/>
          <w:numId w:val="1"/>
        </w:numPr>
        <w:spacing w:after="0" w:line="240" w:lineRule="auto"/>
        <w:rPr>
          <w:rFonts w:asciiTheme="minorHAnsi" w:hAnsiTheme="minorHAnsi"/>
          <w:b/>
          <w:i/>
          <w:sz w:val="24"/>
          <w:szCs w:val="24"/>
        </w:rPr>
      </w:pPr>
      <w:r w:rsidRPr="004B15E6">
        <w:rPr>
          <w:rFonts w:asciiTheme="minorHAnsi" w:hAnsiTheme="minorHAnsi"/>
          <w:i/>
          <w:sz w:val="24"/>
          <w:szCs w:val="24"/>
        </w:rPr>
        <w:t>Residents survey Nov 2012 –60%</w:t>
      </w:r>
    </w:p>
    <w:p w:rsidR="00AB43E8" w:rsidRPr="004B15E6" w:rsidRDefault="00AB43E8" w:rsidP="00AB43E8">
      <w:pPr>
        <w:pStyle w:val="ListParagraph"/>
        <w:spacing w:after="0" w:line="240" w:lineRule="auto"/>
        <w:ind w:left="360"/>
        <w:rPr>
          <w:rFonts w:asciiTheme="minorHAnsi" w:hAnsiTheme="minorHAnsi"/>
          <w:b/>
          <w:i/>
          <w:sz w:val="24"/>
          <w:szCs w:val="24"/>
        </w:rPr>
      </w:pPr>
    </w:p>
    <w:p w:rsidR="00AB43E8" w:rsidRPr="004B15E6" w:rsidRDefault="00AB43E8" w:rsidP="00AB43E8">
      <w:pPr>
        <w:pStyle w:val="ListParagraph"/>
        <w:numPr>
          <w:ilvl w:val="0"/>
          <w:numId w:val="1"/>
        </w:numPr>
        <w:spacing w:after="0" w:line="240" w:lineRule="auto"/>
        <w:rPr>
          <w:rFonts w:asciiTheme="minorHAnsi" w:hAnsiTheme="minorHAnsi"/>
          <w:i/>
          <w:sz w:val="24"/>
          <w:szCs w:val="24"/>
        </w:rPr>
      </w:pPr>
      <w:r w:rsidRPr="004B15E6">
        <w:rPr>
          <w:rFonts w:asciiTheme="minorHAnsi" w:hAnsiTheme="minorHAnsi"/>
          <w:i/>
          <w:sz w:val="24"/>
          <w:szCs w:val="24"/>
        </w:rPr>
        <w:t xml:space="preserve">LGA benchmark </w:t>
      </w:r>
      <w:r w:rsidR="00BA6BC2">
        <w:rPr>
          <w:rFonts w:asciiTheme="minorHAnsi" w:hAnsiTheme="minorHAnsi"/>
          <w:i/>
          <w:sz w:val="24"/>
          <w:szCs w:val="24"/>
        </w:rPr>
        <w:t>July 13 Greater London – 68</w:t>
      </w:r>
      <w:r w:rsidRPr="004B15E6">
        <w:rPr>
          <w:rFonts w:asciiTheme="minorHAnsi" w:hAnsiTheme="minorHAnsi"/>
          <w:i/>
          <w:sz w:val="24"/>
          <w:szCs w:val="24"/>
        </w:rPr>
        <w:t>%</w:t>
      </w:r>
      <w:r w:rsidR="00BA6BC2">
        <w:rPr>
          <w:rFonts w:asciiTheme="minorHAnsi" w:hAnsiTheme="minorHAnsi"/>
          <w:i/>
          <w:sz w:val="24"/>
          <w:szCs w:val="24"/>
        </w:rPr>
        <w:t xml:space="preserve"> / All England – 62%</w:t>
      </w:r>
    </w:p>
    <w:p w:rsidR="00AB43E8" w:rsidRPr="004B15E6" w:rsidRDefault="00AB43E8" w:rsidP="00AB43E8">
      <w:pPr>
        <w:pStyle w:val="ListParagraph"/>
        <w:spacing w:after="0" w:line="240" w:lineRule="auto"/>
        <w:ind w:left="0"/>
        <w:rPr>
          <w:rFonts w:asciiTheme="minorHAnsi" w:hAnsiTheme="minorHAnsi"/>
          <w:i/>
          <w:sz w:val="24"/>
          <w:szCs w:val="24"/>
        </w:rPr>
      </w:pPr>
    </w:p>
    <w:p w:rsidR="00AB43E8" w:rsidRPr="004B15E6" w:rsidRDefault="00AB43E8" w:rsidP="00AB43E8">
      <w:pPr>
        <w:pStyle w:val="ListParagraph"/>
        <w:spacing w:after="0" w:line="240" w:lineRule="auto"/>
        <w:ind w:left="0"/>
        <w:rPr>
          <w:rFonts w:asciiTheme="minorHAnsi" w:hAnsiTheme="minorHAnsi"/>
          <w:b/>
          <w:i/>
          <w:sz w:val="24"/>
          <w:szCs w:val="24"/>
        </w:rPr>
      </w:pPr>
    </w:p>
    <w:p w:rsidR="00AB43E8" w:rsidRPr="004B15E6" w:rsidRDefault="00AB43E8" w:rsidP="00AB43E8">
      <w:pPr>
        <w:pStyle w:val="ListParagraph"/>
        <w:spacing w:after="0" w:line="240" w:lineRule="auto"/>
        <w:ind w:left="0"/>
        <w:rPr>
          <w:rFonts w:asciiTheme="minorHAnsi" w:hAnsiTheme="minorHAnsi"/>
          <w:b/>
          <w:i/>
          <w:sz w:val="24"/>
          <w:szCs w:val="24"/>
        </w:rPr>
      </w:pPr>
    </w:p>
    <w:p w:rsidR="00AB43E8" w:rsidRPr="004B15E6" w:rsidRDefault="00AB43E8" w:rsidP="00AB43E8">
      <w:pPr>
        <w:pStyle w:val="ListParagraph"/>
        <w:spacing w:after="0" w:line="240" w:lineRule="auto"/>
        <w:ind w:left="0"/>
        <w:rPr>
          <w:rFonts w:asciiTheme="minorHAnsi" w:hAnsiTheme="minorHAnsi"/>
          <w:b/>
          <w:i/>
          <w:sz w:val="24"/>
          <w:szCs w:val="24"/>
        </w:rPr>
      </w:pPr>
    </w:p>
    <w:p w:rsidR="00AB43E8" w:rsidRPr="004B15E6" w:rsidRDefault="00AB43E8" w:rsidP="00AB43E8">
      <w:pPr>
        <w:pStyle w:val="ListParagraph"/>
        <w:spacing w:after="0" w:line="240" w:lineRule="auto"/>
        <w:ind w:left="0"/>
        <w:rPr>
          <w:rFonts w:asciiTheme="minorHAnsi" w:hAnsiTheme="minorHAnsi"/>
          <w:b/>
          <w:i/>
          <w:sz w:val="24"/>
          <w:szCs w:val="24"/>
        </w:rPr>
      </w:pPr>
    </w:p>
    <w:p w:rsidR="00AB43E8" w:rsidRPr="004B15E6" w:rsidRDefault="00AB43E8" w:rsidP="00AB43E8">
      <w:pPr>
        <w:pStyle w:val="ListParagraph"/>
        <w:spacing w:after="0" w:line="240" w:lineRule="auto"/>
        <w:ind w:left="0"/>
        <w:rPr>
          <w:rFonts w:asciiTheme="minorHAnsi" w:hAnsiTheme="minorHAnsi"/>
          <w:b/>
          <w:i/>
          <w:sz w:val="24"/>
          <w:szCs w:val="24"/>
        </w:rPr>
      </w:pPr>
    </w:p>
    <w:p w:rsidR="00AB43E8" w:rsidRPr="004B15E6" w:rsidRDefault="00AB43E8" w:rsidP="00AB43E8">
      <w:pPr>
        <w:pStyle w:val="ListParagraph"/>
        <w:spacing w:after="0" w:line="240" w:lineRule="auto"/>
        <w:ind w:left="0"/>
        <w:rPr>
          <w:rFonts w:asciiTheme="minorHAnsi" w:hAnsiTheme="minorHAnsi"/>
          <w:b/>
          <w:i/>
          <w:sz w:val="24"/>
          <w:szCs w:val="24"/>
        </w:rPr>
      </w:pPr>
      <w:r w:rsidRPr="004B15E6">
        <w:rPr>
          <w:rFonts w:asciiTheme="minorHAnsi" w:hAnsiTheme="minorHAnsi"/>
          <w:b/>
          <w:i/>
          <w:sz w:val="24"/>
          <w:szCs w:val="24"/>
        </w:rPr>
        <w:t xml:space="preserve">Overall % agree tracked </w:t>
      </w:r>
    </w:p>
    <w:p w:rsidR="00AB43E8" w:rsidRPr="004B15E6" w:rsidRDefault="00AB43E8" w:rsidP="00AB43E8">
      <w:pPr>
        <w:pStyle w:val="ListParagraph"/>
        <w:spacing w:after="0" w:line="240" w:lineRule="auto"/>
        <w:ind w:left="360"/>
        <w:rPr>
          <w:rFonts w:asciiTheme="minorHAnsi" w:hAnsiTheme="minorHAnsi"/>
          <w:i/>
          <w:sz w:val="24"/>
          <w:szCs w:val="24"/>
        </w:rPr>
      </w:pPr>
    </w:p>
    <w:p w:rsidR="00AB43E8" w:rsidRPr="004B15E6" w:rsidRDefault="00C62FCE" w:rsidP="00AB43E8">
      <w:pPr>
        <w:rPr>
          <w:rFonts w:asciiTheme="minorHAnsi" w:hAnsiTheme="minorHAnsi"/>
          <w:i/>
          <w:sz w:val="24"/>
          <w:szCs w:val="24"/>
        </w:rPr>
      </w:pPr>
      <w:r w:rsidRPr="004B15E6">
        <w:rPr>
          <w:rFonts w:asciiTheme="minorHAnsi" w:hAnsiTheme="minorHAnsi"/>
          <w:noProof/>
          <w:lang w:eastAsia="en-GB"/>
        </w:rPr>
        <w:drawing>
          <wp:inline distT="0" distB="0" distL="0" distR="0" wp14:anchorId="5441275C" wp14:editId="628FE689">
            <wp:extent cx="5734050" cy="3714750"/>
            <wp:effectExtent l="0" t="0" r="19050" b="1905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B43E8" w:rsidRPr="00FB35F2" w:rsidRDefault="00AB43E8" w:rsidP="00FB35F2">
      <w:pPr>
        <w:rPr>
          <w:b/>
        </w:rPr>
      </w:pPr>
      <w:bookmarkStart w:id="7" w:name="_Net_score_+/-%"/>
      <w:bookmarkEnd w:id="7"/>
      <w:r w:rsidRPr="00FB35F2">
        <w:rPr>
          <w:b/>
        </w:rPr>
        <w:t>Net score +/-%</w:t>
      </w:r>
    </w:p>
    <w:p w:rsidR="00AB43E8" w:rsidRPr="004B15E6" w:rsidRDefault="00C62FCE" w:rsidP="00580F0F">
      <w:pPr>
        <w:rPr>
          <w:szCs w:val="24"/>
        </w:rPr>
      </w:pPr>
      <w:r w:rsidRPr="004B15E6">
        <w:rPr>
          <w:noProof/>
          <w:lang w:eastAsia="en-GB"/>
        </w:rPr>
        <w:drawing>
          <wp:inline distT="0" distB="0" distL="0" distR="0" wp14:anchorId="008A0E4D" wp14:editId="4B534BBB">
            <wp:extent cx="5731510" cy="3316438"/>
            <wp:effectExtent l="0" t="0" r="21590" b="1778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AB43E8" w:rsidRPr="004B15E6">
        <w:rPr>
          <w:szCs w:val="24"/>
        </w:rPr>
        <w:t xml:space="preserve"> </w:t>
      </w:r>
      <w:r w:rsidR="00AB43E8" w:rsidRPr="004B15E6">
        <w:rPr>
          <w:szCs w:val="24"/>
        </w:rPr>
        <w:br w:type="page"/>
      </w:r>
      <w:bookmarkStart w:id="8" w:name="_Toc369472027"/>
      <w:r w:rsidR="00AB43E8" w:rsidRPr="00580F0F">
        <w:rPr>
          <w:rStyle w:val="Heading3Char"/>
        </w:rPr>
        <w:lastRenderedPageBreak/>
        <w:t xml:space="preserve">Q4. </w:t>
      </w:r>
      <w:r w:rsidR="00BA7C90" w:rsidRPr="00580F0F">
        <w:rPr>
          <w:rStyle w:val="Heading3Char"/>
        </w:rPr>
        <w:t>To what extent do you agree that your</w:t>
      </w:r>
      <w:r w:rsidR="00AB43E8" w:rsidRPr="00580F0F">
        <w:rPr>
          <w:rStyle w:val="Heading3Char"/>
        </w:rPr>
        <w:t xml:space="preserve"> council keeps residents informed about what they are doing? </w:t>
      </w:r>
      <w:r w:rsidR="00BA7C90" w:rsidRPr="00580F0F">
        <w:rPr>
          <w:rStyle w:val="Heading3Char"/>
        </w:rPr>
        <w:t>(Total</w:t>
      </w:r>
      <w:r w:rsidR="00AB43E8" w:rsidRPr="00580F0F">
        <w:rPr>
          <w:rStyle w:val="Heading3Char"/>
        </w:rPr>
        <w:t xml:space="preserve"> count: </w:t>
      </w:r>
      <w:r w:rsidR="00A86A3B" w:rsidRPr="00580F0F">
        <w:rPr>
          <w:rStyle w:val="Heading3Char"/>
        </w:rPr>
        <w:t>998</w:t>
      </w:r>
      <w:r w:rsidR="00AB43E8" w:rsidRPr="00580F0F">
        <w:rPr>
          <w:rStyle w:val="Heading3Char"/>
        </w:rPr>
        <w:t>)</w:t>
      </w:r>
      <w:bookmarkEnd w:id="8"/>
    </w:p>
    <w:p w:rsidR="00AB43E8" w:rsidRPr="00BA6BC2" w:rsidRDefault="00AB43E8" w:rsidP="00AB43E8">
      <w:pPr>
        <w:rPr>
          <w:rFonts w:asciiTheme="minorHAnsi" w:hAnsiTheme="minorHAnsi"/>
          <w:sz w:val="24"/>
          <w:szCs w:val="24"/>
        </w:rPr>
      </w:pPr>
      <w:r w:rsidRPr="004B15E6">
        <w:rPr>
          <w:rFonts w:asciiTheme="minorHAnsi" w:hAnsiTheme="minorHAnsi"/>
          <w:noProof/>
          <w:sz w:val="24"/>
          <w:szCs w:val="24"/>
          <w:lang w:eastAsia="en-GB"/>
        </w:rPr>
        <w:drawing>
          <wp:inline distT="0" distB="0" distL="0" distR="0" wp14:anchorId="6DEF1C9A" wp14:editId="09293BF5">
            <wp:extent cx="5167630" cy="2740025"/>
            <wp:effectExtent l="0" t="0" r="13970" b="22225"/>
            <wp:docPr id="22" name="Chart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B43E8" w:rsidRPr="004B15E6" w:rsidRDefault="00AB43E8" w:rsidP="00AB43E8">
      <w:pPr>
        <w:rPr>
          <w:rFonts w:asciiTheme="minorHAnsi" w:hAnsiTheme="minorHAnsi"/>
          <w:sz w:val="24"/>
          <w:szCs w:val="24"/>
        </w:rPr>
      </w:pPr>
      <w:r w:rsidRPr="004B15E6">
        <w:rPr>
          <w:rFonts w:asciiTheme="minorHAnsi" w:hAnsiTheme="minorHAnsi"/>
          <w:b/>
          <w:sz w:val="24"/>
          <w:szCs w:val="24"/>
        </w:rPr>
        <w:t xml:space="preserve">Overall % who </w:t>
      </w:r>
      <w:proofErr w:type="gramStart"/>
      <w:r w:rsidRPr="004B15E6">
        <w:rPr>
          <w:rFonts w:asciiTheme="minorHAnsi" w:hAnsiTheme="minorHAnsi"/>
          <w:b/>
          <w:sz w:val="24"/>
          <w:szCs w:val="24"/>
        </w:rPr>
        <w:t>think</w:t>
      </w:r>
      <w:proofErr w:type="gramEnd"/>
      <w:r w:rsidRPr="004B15E6">
        <w:rPr>
          <w:rFonts w:asciiTheme="minorHAnsi" w:hAnsiTheme="minorHAnsi"/>
          <w:b/>
          <w:sz w:val="24"/>
          <w:szCs w:val="24"/>
        </w:rPr>
        <w:t xml:space="preserve"> Camden Council keep them informed:</w:t>
      </w:r>
    </w:p>
    <w:p w:rsidR="00AB43E8" w:rsidRPr="004B15E6" w:rsidRDefault="00AB43E8" w:rsidP="00AB43E8">
      <w:pPr>
        <w:pStyle w:val="ListParagraph"/>
        <w:numPr>
          <w:ilvl w:val="0"/>
          <w:numId w:val="3"/>
        </w:numPr>
        <w:spacing w:after="0" w:line="240" w:lineRule="auto"/>
        <w:rPr>
          <w:rFonts w:asciiTheme="minorHAnsi" w:hAnsiTheme="minorHAnsi"/>
          <w:sz w:val="24"/>
          <w:szCs w:val="24"/>
        </w:rPr>
      </w:pPr>
      <w:r w:rsidRPr="004B15E6">
        <w:rPr>
          <w:rFonts w:asciiTheme="minorHAnsi" w:hAnsiTheme="minorHAnsi"/>
          <w:sz w:val="24"/>
          <w:szCs w:val="24"/>
        </w:rPr>
        <w:t>This survey – 81%</w:t>
      </w:r>
    </w:p>
    <w:p w:rsidR="00A86A3B" w:rsidRPr="004B15E6" w:rsidRDefault="00F07283" w:rsidP="00AB43E8">
      <w:pPr>
        <w:pStyle w:val="ListParagraph"/>
        <w:numPr>
          <w:ilvl w:val="0"/>
          <w:numId w:val="3"/>
        </w:numPr>
        <w:spacing w:after="0" w:line="240" w:lineRule="auto"/>
        <w:rPr>
          <w:rFonts w:asciiTheme="minorHAnsi" w:hAnsiTheme="minorHAnsi"/>
          <w:sz w:val="24"/>
          <w:szCs w:val="24"/>
        </w:rPr>
      </w:pPr>
      <w:r>
        <w:rPr>
          <w:rFonts w:asciiTheme="minorHAnsi" w:hAnsiTheme="minorHAnsi"/>
          <w:sz w:val="24"/>
          <w:szCs w:val="24"/>
        </w:rPr>
        <w:t xml:space="preserve">Net informed = </w:t>
      </w:r>
      <w:r w:rsidR="00A86A3B" w:rsidRPr="004B15E6">
        <w:rPr>
          <w:rFonts w:asciiTheme="minorHAnsi" w:hAnsiTheme="minorHAnsi"/>
          <w:sz w:val="24"/>
          <w:szCs w:val="24"/>
        </w:rPr>
        <w:t xml:space="preserve"> +64%</w:t>
      </w:r>
    </w:p>
    <w:p w:rsidR="00A86A3B" w:rsidRPr="004B15E6" w:rsidRDefault="00A86A3B" w:rsidP="00A86A3B">
      <w:pPr>
        <w:pStyle w:val="ListParagraph"/>
        <w:spacing w:after="0" w:line="240" w:lineRule="auto"/>
        <w:rPr>
          <w:rFonts w:asciiTheme="minorHAnsi" w:hAnsiTheme="minorHAnsi"/>
          <w:sz w:val="24"/>
          <w:szCs w:val="24"/>
        </w:rPr>
      </w:pPr>
    </w:p>
    <w:p w:rsidR="00AB43E8" w:rsidRPr="004B15E6" w:rsidRDefault="00AB43E8" w:rsidP="00AB43E8">
      <w:pPr>
        <w:pStyle w:val="ListParagraph"/>
        <w:numPr>
          <w:ilvl w:val="0"/>
          <w:numId w:val="3"/>
        </w:numPr>
        <w:spacing w:after="0" w:line="240" w:lineRule="auto"/>
        <w:rPr>
          <w:rFonts w:asciiTheme="minorHAnsi" w:hAnsiTheme="minorHAnsi"/>
          <w:sz w:val="24"/>
          <w:szCs w:val="24"/>
        </w:rPr>
      </w:pPr>
      <w:r w:rsidRPr="004B15E6">
        <w:rPr>
          <w:rFonts w:asciiTheme="minorHAnsi" w:hAnsiTheme="minorHAnsi"/>
          <w:sz w:val="24"/>
          <w:szCs w:val="24"/>
        </w:rPr>
        <w:t>September 13 - 83%</w:t>
      </w:r>
    </w:p>
    <w:p w:rsidR="00AB43E8" w:rsidRPr="004B15E6" w:rsidRDefault="00AB43E8" w:rsidP="00AB43E8">
      <w:pPr>
        <w:pStyle w:val="ListParagraph"/>
        <w:numPr>
          <w:ilvl w:val="0"/>
          <w:numId w:val="3"/>
        </w:numPr>
        <w:spacing w:after="0" w:line="240" w:lineRule="auto"/>
        <w:rPr>
          <w:rFonts w:asciiTheme="minorHAnsi" w:hAnsiTheme="minorHAnsi"/>
          <w:sz w:val="24"/>
          <w:szCs w:val="24"/>
        </w:rPr>
      </w:pPr>
      <w:r w:rsidRPr="004B15E6">
        <w:rPr>
          <w:rFonts w:asciiTheme="minorHAnsi" w:hAnsiTheme="minorHAnsi"/>
          <w:sz w:val="24"/>
          <w:szCs w:val="24"/>
        </w:rPr>
        <w:t>April 2013 – 75%</w:t>
      </w:r>
    </w:p>
    <w:p w:rsidR="00AB43E8" w:rsidRPr="004B15E6" w:rsidRDefault="00AB43E8" w:rsidP="00AB43E8">
      <w:pPr>
        <w:pStyle w:val="ListParagraph"/>
        <w:numPr>
          <w:ilvl w:val="0"/>
          <w:numId w:val="3"/>
        </w:numPr>
        <w:spacing w:after="0" w:line="240" w:lineRule="auto"/>
        <w:rPr>
          <w:rFonts w:asciiTheme="minorHAnsi" w:hAnsiTheme="minorHAnsi"/>
          <w:sz w:val="24"/>
          <w:szCs w:val="24"/>
        </w:rPr>
      </w:pPr>
      <w:r w:rsidRPr="004B15E6">
        <w:rPr>
          <w:rFonts w:asciiTheme="minorHAnsi" w:hAnsiTheme="minorHAnsi"/>
          <w:sz w:val="24"/>
          <w:szCs w:val="24"/>
        </w:rPr>
        <w:t>Residents survey Nov 2012 – 60%</w:t>
      </w:r>
    </w:p>
    <w:p w:rsidR="00AB43E8" w:rsidRPr="004B15E6" w:rsidRDefault="00AB43E8" w:rsidP="00AB43E8">
      <w:pPr>
        <w:pStyle w:val="ListParagraph"/>
        <w:numPr>
          <w:ilvl w:val="0"/>
          <w:numId w:val="3"/>
        </w:numPr>
        <w:spacing w:after="0" w:line="240" w:lineRule="auto"/>
        <w:rPr>
          <w:rFonts w:asciiTheme="minorHAnsi" w:hAnsiTheme="minorHAnsi"/>
          <w:sz w:val="24"/>
          <w:szCs w:val="24"/>
        </w:rPr>
      </w:pPr>
      <w:r w:rsidRPr="004B15E6">
        <w:rPr>
          <w:rFonts w:asciiTheme="minorHAnsi" w:hAnsiTheme="minorHAnsi"/>
          <w:sz w:val="24"/>
          <w:szCs w:val="24"/>
        </w:rPr>
        <w:t>Resident’s survey 2010 -73%</w:t>
      </w:r>
    </w:p>
    <w:p w:rsidR="00AB43E8" w:rsidRPr="004B15E6" w:rsidRDefault="00AB43E8" w:rsidP="00AB43E8">
      <w:pPr>
        <w:pStyle w:val="ListParagraph"/>
        <w:spacing w:after="0" w:line="240" w:lineRule="auto"/>
        <w:ind w:left="360"/>
        <w:rPr>
          <w:rFonts w:asciiTheme="minorHAnsi" w:hAnsiTheme="minorHAnsi"/>
          <w:i/>
          <w:sz w:val="24"/>
          <w:szCs w:val="24"/>
        </w:rPr>
      </w:pPr>
    </w:p>
    <w:p w:rsidR="00AB43E8" w:rsidRPr="004B15E6" w:rsidRDefault="00AB43E8" w:rsidP="00AB43E8">
      <w:pPr>
        <w:pStyle w:val="ListParagraph"/>
        <w:numPr>
          <w:ilvl w:val="0"/>
          <w:numId w:val="3"/>
        </w:numPr>
        <w:spacing w:after="0" w:line="240" w:lineRule="auto"/>
        <w:rPr>
          <w:rFonts w:asciiTheme="minorHAnsi" w:hAnsiTheme="minorHAnsi"/>
          <w:i/>
          <w:sz w:val="24"/>
          <w:szCs w:val="24"/>
        </w:rPr>
      </w:pPr>
      <w:r w:rsidRPr="004B15E6">
        <w:rPr>
          <w:rFonts w:asciiTheme="minorHAnsi" w:hAnsiTheme="minorHAnsi"/>
          <w:i/>
          <w:sz w:val="24"/>
          <w:szCs w:val="24"/>
        </w:rPr>
        <w:t>LGA benchmark</w:t>
      </w:r>
      <w:r w:rsidR="00BA6BC2">
        <w:rPr>
          <w:rFonts w:asciiTheme="minorHAnsi" w:hAnsiTheme="minorHAnsi"/>
          <w:i/>
          <w:sz w:val="24"/>
          <w:szCs w:val="24"/>
        </w:rPr>
        <w:t xml:space="preserve"> July 13:  Greater London– 68</w:t>
      </w:r>
      <w:r w:rsidRPr="004B15E6">
        <w:rPr>
          <w:rFonts w:asciiTheme="minorHAnsi" w:hAnsiTheme="minorHAnsi"/>
          <w:i/>
          <w:sz w:val="24"/>
          <w:szCs w:val="24"/>
        </w:rPr>
        <w:t>%</w:t>
      </w:r>
      <w:r w:rsidR="00BA6BC2">
        <w:rPr>
          <w:rFonts w:asciiTheme="minorHAnsi" w:hAnsiTheme="minorHAnsi"/>
          <w:i/>
          <w:sz w:val="24"/>
          <w:szCs w:val="24"/>
        </w:rPr>
        <w:t xml:space="preserve"> / All England – 66%</w:t>
      </w:r>
    </w:p>
    <w:p w:rsidR="00AB43E8" w:rsidRPr="004B15E6" w:rsidRDefault="00AB43E8" w:rsidP="00AB43E8">
      <w:pPr>
        <w:rPr>
          <w:rFonts w:asciiTheme="minorHAnsi" w:hAnsiTheme="minorHAnsi"/>
          <w:sz w:val="24"/>
          <w:szCs w:val="24"/>
        </w:rPr>
      </w:pPr>
    </w:p>
    <w:p w:rsidR="00AB43E8" w:rsidRPr="004B15E6" w:rsidRDefault="00AB43E8" w:rsidP="00AB43E8">
      <w:pPr>
        <w:rPr>
          <w:rFonts w:asciiTheme="minorHAnsi" w:hAnsiTheme="minorHAnsi"/>
          <w:sz w:val="24"/>
          <w:szCs w:val="24"/>
        </w:rPr>
      </w:pPr>
    </w:p>
    <w:p w:rsidR="00AB43E8" w:rsidRPr="004B15E6" w:rsidRDefault="00AB43E8" w:rsidP="00AB43E8">
      <w:pPr>
        <w:rPr>
          <w:rFonts w:asciiTheme="minorHAnsi" w:hAnsiTheme="minorHAnsi"/>
          <w:sz w:val="24"/>
          <w:szCs w:val="24"/>
        </w:rPr>
      </w:pPr>
    </w:p>
    <w:p w:rsidR="00AB43E8" w:rsidRPr="004B15E6" w:rsidRDefault="00AB43E8" w:rsidP="00AB43E8">
      <w:pPr>
        <w:rPr>
          <w:rFonts w:asciiTheme="minorHAnsi" w:hAnsiTheme="minorHAnsi"/>
          <w:sz w:val="24"/>
          <w:szCs w:val="24"/>
        </w:rPr>
      </w:pPr>
    </w:p>
    <w:p w:rsidR="00AB43E8" w:rsidRPr="004B15E6" w:rsidRDefault="00AB43E8" w:rsidP="00AB43E8">
      <w:pPr>
        <w:rPr>
          <w:rFonts w:asciiTheme="minorHAnsi" w:hAnsiTheme="minorHAnsi"/>
          <w:sz w:val="24"/>
          <w:szCs w:val="24"/>
        </w:rPr>
      </w:pPr>
    </w:p>
    <w:p w:rsidR="00AB43E8" w:rsidRPr="004B15E6" w:rsidRDefault="00AB43E8" w:rsidP="00AB43E8">
      <w:pPr>
        <w:rPr>
          <w:rFonts w:asciiTheme="minorHAnsi" w:hAnsiTheme="minorHAnsi"/>
          <w:sz w:val="24"/>
          <w:szCs w:val="24"/>
        </w:rPr>
      </w:pPr>
    </w:p>
    <w:p w:rsidR="00AB43E8" w:rsidRPr="004B15E6" w:rsidRDefault="00AB43E8" w:rsidP="00AB43E8">
      <w:pPr>
        <w:rPr>
          <w:rFonts w:asciiTheme="minorHAnsi" w:hAnsiTheme="minorHAnsi"/>
          <w:sz w:val="24"/>
          <w:szCs w:val="24"/>
        </w:rPr>
      </w:pPr>
    </w:p>
    <w:p w:rsidR="00AB43E8" w:rsidRPr="004B15E6" w:rsidRDefault="00AB43E8" w:rsidP="00AB43E8">
      <w:pPr>
        <w:rPr>
          <w:rFonts w:asciiTheme="minorHAnsi" w:hAnsiTheme="minorHAnsi"/>
          <w:sz w:val="24"/>
          <w:szCs w:val="24"/>
        </w:rPr>
      </w:pPr>
    </w:p>
    <w:p w:rsidR="00AB43E8" w:rsidRPr="004B15E6" w:rsidRDefault="00AB43E8" w:rsidP="00AB43E8">
      <w:pPr>
        <w:rPr>
          <w:rFonts w:asciiTheme="minorHAnsi" w:hAnsiTheme="minorHAnsi"/>
          <w:sz w:val="24"/>
          <w:szCs w:val="24"/>
        </w:rPr>
      </w:pPr>
    </w:p>
    <w:p w:rsidR="00145CD8" w:rsidRDefault="00145CD8">
      <w:pPr>
        <w:rPr>
          <w:rFonts w:asciiTheme="minorHAnsi" w:hAnsiTheme="minorHAnsi"/>
          <w:b/>
          <w:sz w:val="24"/>
          <w:szCs w:val="24"/>
        </w:rPr>
      </w:pPr>
      <w:r>
        <w:rPr>
          <w:rFonts w:asciiTheme="minorHAnsi" w:hAnsiTheme="minorHAnsi"/>
          <w:b/>
          <w:sz w:val="24"/>
          <w:szCs w:val="24"/>
        </w:rPr>
        <w:br w:type="page"/>
      </w:r>
    </w:p>
    <w:p w:rsidR="00AB43E8" w:rsidRPr="004B15E6" w:rsidRDefault="00AB43E8" w:rsidP="00AB43E8">
      <w:pPr>
        <w:rPr>
          <w:rFonts w:asciiTheme="minorHAnsi" w:hAnsiTheme="minorHAnsi"/>
          <w:b/>
          <w:sz w:val="24"/>
          <w:szCs w:val="24"/>
        </w:rPr>
      </w:pPr>
      <w:r w:rsidRPr="004B15E6">
        <w:rPr>
          <w:rFonts w:asciiTheme="minorHAnsi" w:hAnsiTheme="minorHAnsi"/>
          <w:b/>
          <w:sz w:val="24"/>
          <w:szCs w:val="24"/>
        </w:rPr>
        <w:lastRenderedPageBreak/>
        <w:t>Overall % kept informed tracked</w:t>
      </w:r>
    </w:p>
    <w:p w:rsidR="00AB43E8" w:rsidRPr="004B15E6" w:rsidRDefault="00C62FCE" w:rsidP="00580F0F">
      <w:pPr>
        <w:rPr>
          <w:szCs w:val="24"/>
        </w:rPr>
      </w:pPr>
      <w:r w:rsidRPr="004B15E6">
        <w:rPr>
          <w:noProof/>
          <w:lang w:eastAsia="en-GB"/>
        </w:rPr>
        <w:drawing>
          <wp:inline distT="0" distB="0" distL="0" distR="0" wp14:anchorId="257A702C" wp14:editId="652E154F">
            <wp:extent cx="5731510" cy="3030475"/>
            <wp:effectExtent l="0" t="0" r="21590" b="1778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B43E8" w:rsidRPr="00FB35F2" w:rsidRDefault="00AB43E8" w:rsidP="00FB35F2">
      <w:pPr>
        <w:rPr>
          <w:rFonts w:asciiTheme="minorHAnsi" w:hAnsiTheme="minorHAnsi"/>
          <w:b/>
        </w:rPr>
      </w:pPr>
      <w:bookmarkStart w:id="9" w:name="_Tracker_net_score"/>
      <w:bookmarkEnd w:id="9"/>
      <w:r w:rsidRPr="00FB35F2">
        <w:rPr>
          <w:rFonts w:asciiTheme="minorHAnsi" w:hAnsiTheme="minorHAnsi"/>
          <w:b/>
        </w:rPr>
        <w:t>Tracker net score +/-%</w:t>
      </w:r>
    </w:p>
    <w:p w:rsidR="00AB43E8" w:rsidRPr="004B15E6" w:rsidRDefault="00C62FCE" w:rsidP="00580F0F">
      <w:pPr>
        <w:rPr>
          <w:szCs w:val="24"/>
        </w:rPr>
      </w:pPr>
      <w:bookmarkStart w:id="10" w:name="_Q5._Can_be"/>
      <w:bookmarkEnd w:id="10"/>
      <w:r w:rsidRPr="004B15E6">
        <w:rPr>
          <w:noProof/>
          <w:lang w:eastAsia="en-GB"/>
        </w:rPr>
        <w:drawing>
          <wp:inline distT="0" distB="0" distL="0" distR="0" wp14:anchorId="42D05CF8" wp14:editId="4E8B667E">
            <wp:extent cx="5731510" cy="3573621"/>
            <wp:effectExtent l="0" t="0" r="21590" b="27305"/>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AB43E8" w:rsidRPr="004B15E6">
        <w:rPr>
          <w:i/>
          <w:szCs w:val="24"/>
        </w:rPr>
        <w:t xml:space="preserve"> </w:t>
      </w:r>
      <w:r w:rsidR="00AB43E8" w:rsidRPr="004B15E6">
        <w:rPr>
          <w:i/>
          <w:szCs w:val="24"/>
        </w:rPr>
        <w:br w:type="page"/>
      </w:r>
      <w:bookmarkStart w:id="11" w:name="_Toc369472028"/>
      <w:r w:rsidR="00AB43E8" w:rsidRPr="00580F0F">
        <w:rPr>
          <w:rStyle w:val="Heading3Char"/>
        </w:rPr>
        <w:lastRenderedPageBreak/>
        <w:t xml:space="preserve">Q5. </w:t>
      </w:r>
      <w:r w:rsidR="00BA7C90" w:rsidRPr="00580F0F">
        <w:rPr>
          <w:rStyle w:val="Heading3Char"/>
        </w:rPr>
        <w:t>To</w:t>
      </w:r>
      <w:r w:rsidR="00B55A00" w:rsidRPr="00580F0F">
        <w:rPr>
          <w:rStyle w:val="Heading3Char"/>
        </w:rPr>
        <w:t xml:space="preserve"> what extent can my council </w:t>
      </w:r>
      <w:r w:rsidR="00AB43E8" w:rsidRPr="00580F0F">
        <w:rPr>
          <w:rStyle w:val="Heading3Char"/>
        </w:rPr>
        <w:t xml:space="preserve">be trusted to make decisions for the future of </w:t>
      </w:r>
      <w:r w:rsidR="00B55A00" w:rsidRPr="00580F0F">
        <w:rPr>
          <w:rStyle w:val="Heading3Char"/>
        </w:rPr>
        <w:t xml:space="preserve">my </w:t>
      </w:r>
      <w:r w:rsidR="00AB43E8" w:rsidRPr="00580F0F">
        <w:rPr>
          <w:rStyle w:val="Heading3Char"/>
        </w:rPr>
        <w:t>local area?</w:t>
      </w:r>
      <w:r w:rsidR="00A86A3B" w:rsidRPr="00580F0F">
        <w:rPr>
          <w:rStyle w:val="Heading3Char"/>
        </w:rPr>
        <w:t xml:space="preserve"> (Total Count: 994</w:t>
      </w:r>
      <w:r w:rsidR="00AB43E8" w:rsidRPr="00580F0F">
        <w:rPr>
          <w:rStyle w:val="Heading3Char"/>
        </w:rPr>
        <w:t>)</w:t>
      </w:r>
      <w:bookmarkEnd w:id="11"/>
    </w:p>
    <w:p w:rsidR="00AB43E8" w:rsidRPr="004B15E6" w:rsidRDefault="00AB43E8" w:rsidP="00AB43E8">
      <w:pPr>
        <w:rPr>
          <w:rFonts w:asciiTheme="minorHAnsi" w:hAnsiTheme="minorHAnsi"/>
          <w:sz w:val="24"/>
          <w:szCs w:val="24"/>
        </w:rPr>
      </w:pPr>
      <w:r w:rsidRPr="004B15E6">
        <w:rPr>
          <w:rFonts w:asciiTheme="minorHAnsi" w:hAnsiTheme="minorHAnsi"/>
          <w:noProof/>
          <w:sz w:val="24"/>
          <w:szCs w:val="24"/>
          <w:lang w:eastAsia="en-GB"/>
        </w:rPr>
        <w:drawing>
          <wp:inline distT="0" distB="0" distL="0" distR="0" wp14:anchorId="13C154AB" wp14:editId="7AD9D01A">
            <wp:extent cx="5139055" cy="2740025"/>
            <wp:effectExtent l="0" t="0" r="23495" b="22225"/>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B43E8" w:rsidRPr="004B15E6" w:rsidRDefault="00AB43E8" w:rsidP="00AB43E8">
      <w:pPr>
        <w:rPr>
          <w:rFonts w:asciiTheme="minorHAnsi" w:hAnsiTheme="minorHAnsi"/>
          <w:sz w:val="24"/>
          <w:szCs w:val="24"/>
        </w:rPr>
      </w:pPr>
    </w:p>
    <w:p w:rsidR="00AB43E8" w:rsidRPr="004B15E6" w:rsidRDefault="00AB43E8" w:rsidP="00AB43E8">
      <w:pPr>
        <w:rPr>
          <w:rFonts w:asciiTheme="minorHAnsi" w:hAnsiTheme="minorHAnsi"/>
          <w:b/>
          <w:sz w:val="24"/>
          <w:szCs w:val="24"/>
        </w:rPr>
      </w:pPr>
      <w:r w:rsidRPr="004B15E6">
        <w:rPr>
          <w:rFonts w:asciiTheme="minorHAnsi" w:hAnsiTheme="minorHAnsi"/>
          <w:noProof/>
          <w:sz w:val="24"/>
          <w:szCs w:val="24"/>
          <w:lang w:eastAsia="en-GB"/>
        </w:rPr>
        <w:drawing>
          <wp:inline distT="0" distB="0" distL="0" distR="0" wp14:anchorId="11116731" wp14:editId="63B06BEF">
            <wp:extent cx="5120005" cy="2740025"/>
            <wp:effectExtent l="0" t="0" r="23495" b="22225"/>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B43E8" w:rsidRPr="004B15E6" w:rsidRDefault="00AB43E8" w:rsidP="00AB43E8">
      <w:pPr>
        <w:rPr>
          <w:rFonts w:asciiTheme="minorHAnsi" w:hAnsiTheme="minorHAnsi"/>
          <w:b/>
          <w:sz w:val="24"/>
          <w:szCs w:val="24"/>
        </w:rPr>
      </w:pPr>
      <w:r w:rsidRPr="004B15E6">
        <w:rPr>
          <w:rFonts w:asciiTheme="minorHAnsi" w:hAnsiTheme="minorHAnsi"/>
          <w:b/>
          <w:sz w:val="24"/>
          <w:szCs w:val="24"/>
        </w:rPr>
        <w:t xml:space="preserve">Overall % </w:t>
      </w:r>
      <w:proofErr w:type="gramStart"/>
      <w:r w:rsidR="00A86A3B" w:rsidRPr="004B15E6">
        <w:rPr>
          <w:rFonts w:asciiTheme="minorHAnsi" w:hAnsiTheme="minorHAnsi"/>
          <w:b/>
          <w:sz w:val="24"/>
          <w:szCs w:val="24"/>
        </w:rPr>
        <w:t>who</w:t>
      </w:r>
      <w:proofErr w:type="gramEnd"/>
      <w:r w:rsidR="00A86A3B" w:rsidRPr="004B15E6">
        <w:rPr>
          <w:rFonts w:asciiTheme="minorHAnsi" w:hAnsiTheme="minorHAnsi"/>
          <w:b/>
          <w:sz w:val="24"/>
          <w:szCs w:val="24"/>
        </w:rPr>
        <w:t xml:space="preserve"> agree </w:t>
      </w:r>
      <w:r w:rsidRPr="004B15E6">
        <w:rPr>
          <w:rFonts w:asciiTheme="minorHAnsi" w:hAnsiTheme="minorHAnsi"/>
          <w:b/>
          <w:sz w:val="24"/>
          <w:szCs w:val="24"/>
        </w:rPr>
        <w:t>a great deal or to some extent can be trusted:</w:t>
      </w:r>
    </w:p>
    <w:p w:rsidR="00AB43E8" w:rsidRPr="004B15E6" w:rsidRDefault="00AB43E8" w:rsidP="00AB43E8">
      <w:pPr>
        <w:pStyle w:val="ListParagraph"/>
        <w:numPr>
          <w:ilvl w:val="0"/>
          <w:numId w:val="3"/>
        </w:numPr>
        <w:spacing w:after="0" w:line="240" w:lineRule="auto"/>
        <w:rPr>
          <w:rFonts w:asciiTheme="minorHAnsi" w:hAnsiTheme="minorHAnsi"/>
          <w:i/>
          <w:sz w:val="24"/>
          <w:szCs w:val="24"/>
        </w:rPr>
      </w:pPr>
      <w:r w:rsidRPr="004B15E6">
        <w:rPr>
          <w:rFonts w:asciiTheme="minorHAnsi" w:hAnsiTheme="minorHAnsi"/>
          <w:i/>
          <w:sz w:val="24"/>
          <w:szCs w:val="24"/>
        </w:rPr>
        <w:t>This survey – 59%</w:t>
      </w:r>
    </w:p>
    <w:p w:rsidR="00A86A3B" w:rsidRPr="004B15E6" w:rsidRDefault="00F07283" w:rsidP="00AB43E8">
      <w:pPr>
        <w:pStyle w:val="ListParagraph"/>
        <w:numPr>
          <w:ilvl w:val="0"/>
          <w:numId w:val="3"/>
        </w:numPr>
        <w:spacing w:after="0" w:line="240" w:lineRule="auto"/>
        <w:rPr>
          <w:rFonts w:asciiTheme="minorHAnsi" w:hAnsiTheme="minorHAnsi"/>
          <w:i/>
          <w:sz w:val="24"/>
          <w:szCs w:val="24"/>
        </w:rPr>
      </w:pPr>
      <w:r>
        <w:rPr>
          <w:rFonts w:asciiTheme="minorHAnsi" w:hAnsiTheme="minorHAnsi"/>
          <w:i/>
          <w:sz w:val="24"/>
          <w:szCs w:val="24"/>
        </w:rPr>
        <w:t>Net trust =</w:t>
      </w:r>
      <w:r w:rsidR="00A86A3B" w:rsidRPr="004B15E6">
        <w:rPr>
          <w:rFonts w:asciiTheme="minorHAnsi" w:hAnsiTheme="minorHAnsi"/>
          <w:i/>
          <w:sz w:val="24"/>
          <w:szCs w:val="24"/>
        </w:rPr>
        <w:t xml:space="preserve"> </w:t>
      </w:r>
      <w:r w:rsidR="001A1593">
        <w:rPr>
          <w:rFonts w:asciiTheme="minorHAnsi" w:hAnsiTheme="minorHAnsi"/>
          <w:i/>
          <w:sz w:val="24"/>
          <w:szCs w:val="24"/>
        </w:rPr>
        <w:t>+</w:t>
      </w:r>
      <w:r w:rsidR="00A86A3B" w:rsidRPr="004B15E6">
        <w:rPr>
          <w:rFonts w:asciiTheme="minorHAnsi" w:hAnsiTheme="minorHAnsi"/>
          <w:i/>
          <w:sz w:val="24"/>
          <w:szCs w:val="24"/>
        </w:rPr>
        <w:t>27%</w:t>
      </w:r>
    </w:p>
    <w:p w:rsidR="00A86A3B" w:rsidRPr="004B15E6" w:rsidRDefault="00A86A3B" w:rsidP="00A86A3B">
      <w:pPr>
        <w:pStyle w:val="ListParagraph"/>
        <w:spacing w:after="0" w:line="240" w:lineRule="auto"/>
        <w:rPr>
          <w:rFonts w:asciiTheme="minorHAnsi" w:hAnsiTheme="minorHAnsi"/>
          <w:i/>
          <w:sz w:val="24"/>
          <w:szCs w:val="24"/>
        </w:rPr>
      </w:pPr>
    </w:p>
    <w:p w:rsidR="00AB43E8" w:rsidRPr="004B15E6" w:rsidRDefault="00AB43E8" w:rsidP="00AB43E8">
      <w:pPr>
        <w:pStyle w:val="ListParagraph"/>
        <w:numPr>
          <w:ilvl w:val="0"/>
          <w:numId w:val="3"/>
        </w:numPr>
        <w:spacing w:after="0" w:line="240" w:lineRule="auto"/>
        <w:rPr>
          <w:rFonts w:asciiTheme="minorHAnsi" w:hAnsiTheme="minorHAnsi"/>
          <w:sz w:val="24"/>
          <w:szCs w:val="24"/>
        </w:rPr>
      </w:pPr>
      <w:r w:rsidRPr="004B15E6">
        <w:rPr>
          <w:rFonts w:asciiTheme="minorHAnsi" w:hAnsiTheme="minorHAnsi"/>
          <w:sz w:val="24"/>
          <w:szCs w:val="24"/>
        </w:rPr>
        <w:t>September 13 – 56%</w:t>
      </w:r>
    </w:p>
    <w:p w:rsidR="00AB43E8" w:rsidRPr="004B15E6" w:rsidRDefault="00AB43E8" w:rsidP="00AB43E8">
      <w:pPr>
        <w:pStyle w:val="ListParagraph"/>
        <w:numPr>
          <w:ilvl w:val="0"/>
          <w:numId w:val="3"/>
        </w:numPr>
        <w:spacing w:after="0" w:line="240" w:lineRule="auto"/>
        <w:rPr>
          <w:rFonts w:asciiTheme="minorHAnsi" w:hAnsiTheme="minorHAnsi"/>
          <w:i/>
          <w:sz w:val="24"/>
          <w:szCs w:val="24"/>
        </w:rPr>
      </w:pPr>
      <w:r w:rsidRPr="004B15E6">
        <w:rPr>
          <w:rFonts w:asciiTheme="minorHAnsi" w:hAnsiTheme="minorHAnsi"/>
          <w:i/>
          <w:sz w:val="24"/>
          <w:szCs w:val="24"/>
        </w:rPr>
        <w:t>Residents survey Nov 2012 – 50%</w:t>
      </w:r>
    </w:p>
    <w:p w:rsidR="00AB43E8" w:rsidRPr="004B15E6" w:rsidRDefault="00AB43E8" w:rsidP="00AB43E8">
      <w:pPr>
        <w:pStyle w:val="ListParagraph"/>
        <w:spacing w:after="0" w:line="240" w:lineRule="auto"/>
        <w:rPr>
          <w:rFonts w:asciiTheme="minorHAnsi" w:hAnsiTheme="minorHAnsi"/>
          <w:i/>
          <w:sz w:val="24"/>
          <w:szCs w:val="24"/>
        </w:rPr>
      </w:pPr>
    </w:p>
    <w:p w:rsidR="00AB43E8" w:rsidRPr="004B15E6" w:rsidRDefault="00AB43E8" w:rsidP="00AB43E8">
      <w:pPr>
        <w:pStyle w:val="ListParagraph"/>
        <w:numPr>
          <w:ilvl w:val="0"/>
          <w:numId w:val="3"/>
        </w:numPr>
        <w:spacing w:after="0" w:line="240" w:lineRule="auto"/>
        <w:rPr>
          <w:rFonts w:asciiTheme="minorHAnsi" w:hAnsiTheme="minorHAnsi"/>
          <w:i/>
          <w:sz w:val="24"/>
          <w:szCs w:val="24"/>
        </w:rPr>
      </w:pPr>
      <w:r w:rsidRPr="004B15E6">
        <w:rPr>
          <w:rFonts w:asciiTheme="minorHAnsi" w:hAnsiTheme="minorHAnsi"/>
          <w:i/>
          <w:sz w:val="24"/>
          <w:szCs w:val="24"/>
        </w:rPr>
        <w:t xml:space="preserve">LGA benchmarks </w:t>
      </w:r>
      <w:r w:rsidR="00BA6BC2">
        <w:rPr>
          <w:rFonts w:asciiTheme="minorHAnsi" w:hAnsiTheme="minorHAnsi"/>
          <w:i/>
          <w:sz w:val="24"/>
          <w:szCs w:val="24"/>
        </w:rPr>
        <w:t>July 13: Greater London – 64</w:t>
      </w:r>
      <w:r w:rsidRPr="004B15E6">
        <w:rPr>
          <w:rFonts w:asciiTheme="minorHAnsi" w:hAnsiTheme="minorHAnsi"/>
          <w:i/>
          <w:sz w:val="24"/>
          <w:szCs w:val="24"/>
        </w:rPr>
        <w:t>%</w:t>
      </w:r>
      <w:r w:rsidR="00BA6BC2">
        <w:rPr>
          <w:rFonts w:asciiTheme="minorHAnsi" w:hAnsiTheme="minorHAnsi"/>
          <w:i/>
          <w:sz w:val="24"/>
          <w:szCs w:val="24"/>
        </w:rPr>
        <w:t xml:space="preserve"> / All England – 61%</w:t>
      </w:r>
      <w:r w:rsidRPr="004B15E6">
        <w:rPr>
          <w:rStyle w:val="FootnoteReference"/>
          <w:rFonts w:asciiTheme="minorHAnsi" w:hAnsiTheme="minorHAnsi"/>
          <w:i/>
          <w:sz w:val="24"/>
          <w:szCs w:val="24"/>
        </w:rPr>
        <w:footnoteReference w:id="2"/>
      </w:r>
    </w:p>
    <w:p w:rsidR="00EC58A8" w:rsidRPr="004B15E6" w:rsidRDefault="00AB43E8" w:rsidP="00AB43E8">
      <w:pPr>
        <w:rPr>
          <w:rFonts w:asciiTheme="minorHAnsi" w:hAnsiTheme="minorHAnsi"/>
          <w:b/>
          <w:sz w:val="24"/>
          <w:szCs w:val="24"/>
        </w:rPr>
      </w:pPr>
      <w:r w:rsidRPr="004B15E6">
        <w:rPr>
          <w:rFonts w:asciiTheme="minorHAnsi" w:hAnsiTheme="minorHAnsi"/>
          <w:b/>
          <w:sz w:val="24"/>
          <w:szCs w:val="24"/>
        </w:rPr>
        <w:lastRenderedPageBreak/>
        <w:t xml:space="preserve">Overall % Camden Council can be trusted a great deal or to some extent </w:t>
      </w:r>
      <w:r w:rsidR="00EC58A8" w:rsidRPr="004B15E6">
        <w:rPr>
          <w:rFonts w:asciiTheme="minorHAnsi" w:hAnsiTheme="minorHAnsi"/>
          <w:b/>
          <w:sz w:val="24"/>
          <w:szCs w:val="24"/>
        </w:rPr>
        <w:t>tracked</w:t>
      </w:r>
    </w:p>
    <w:p w:rsidR="00C62FCE" w:rsidRPr="004B15E6" w:rsidRDefault="00C62FCE" w:rsidP="00AB43E8">
      <w:pPr>
        <w:rPr>
          <w:rFonts w:asciiTheme="minorHAnsi" w:hAnsiTheme="minorHAnsi"/>
          <w:b/>
          <w:sz w:val="24"/>
          <w:szCs w:val="24"/>
        </w:rPr>
      </w:pPr>
      <w:r w:rsidRPr="004B15E6">
        <w:rPr>
          <w:rFonts w:asciiTheme="minorHAnsi" w:hAnsiTheme="minorHAnsi"/>
          <w:noProof/>
          <w:lang w:eastAsia="en-GB"/>
        </w:rPr>
        <w:drawing>
          <wp:inline distT="0" distB="0" distL="0" distR="0" wp14:anchorId="0229A551" wp14:editId="12B7C0B6">
            <wp:extent cx="5731510" cy="2988836"/>
            <wp:effectExtent l="0" t="0" r="21590" b="21590"/>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62FCE" w:rsidRPr="00FB35F2" w:rsidRDefault="00C62FCE" w:rsidP="00FB35F2">
      <w:pPr>
        <w:rPr>
          <w:rFonts w:asciiTheme="minorHAnsi" w:hAnsiTheme="minorHAnsi"/>
          <w:b/>
        </w:rPr>
      </w:pPr>
      <w:r w:rsidRPr="00FB35F2">
        <w:rPr>
          <w:rFonts w:asciiTheme="minorHAnsi" w:hAnsiTheme="minorHAnsi"/>
          <w:b/>
        </w:rPr>
        <w:t>Tracker net score +/-%</w:t>
      </w:r>
    </w:p>
    <w:p w:rsidR="00C62FCE" w:rsidRPr="004B15E6" w:rsidRDefault="00C62FCE" w:rsidP="00AB43E8">
      <w:pPr>
        <w:rPr>
          <w:rFonts w:asciiTheme="minorHAnsi" w:hAnsiTheme="minorHAnsi"/>
          <w:b/>
          <w:sz w:val="24"/>
          <w:szCs w:val="24"/>
        </w:rPr>
      </w:pPr>
      <w:r w:rsidRPr="004B15E6">
        <w:rPr>
          <w:rFonts w:asciiTheme="minorHAnsi" w:hAnsiTheme="minorHAnsi"/>
          <w:noProof/>
          <w:lang w:eastAsia="en-GB"/>
        </w:rPr>
        <w:drawing>
          <wp:inline distT="0" distB="0" distL="0" distR="0" wp14:anchorId="2E68C702" wp14:editId="04A76DC0">
            <wp:extent cx="5731510" cy="3200705"/>
            <wp:effectExtent l="0" t="0" r="21590" b="1905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B43E8" w:rsidRPr="004B15E6" w:rsidRDefault="00B55A00" w:rsidP="00AB43E8">
      <w:pPr>
        <w:pStyle w:val="Heading2"/>
        <w:rPr>
          <w:rFonts w:asciiTheme="minorHAnsi" w:hAnsiTheme="minorHAnsi"/>
          <w:szCs w:val="24"/>
        </w:rPr>
      </w:pPr>
      <w:bookmarkStart w:id="12" w:name="_Q7._Do_you"/>
      <w:bookmarkStart w:id="13" w:name="_Toc369472029"/>
      <w:bookmarkStart w:id="14" w:name="_Toc430096434"/>
      <w:bookmarkEnd w:id="12"/>
      <w:r>
        <w:rPr>
          <w:rFonts w:asciiTheme="minorHAnsi" w:hAnsiTheme="minorHAnsi"/>
          <w:szCs w:val="24"/>
        </w:rPr>
        <w:lastRenderedPageBreak/>
        <w:t>Q7</w:t>
      </w:r>
      <w:r w:rsidR="00AB43E8" w:rsidRPr="004B15E6">
        <w:rPr>
          <w:rFonts w:asciiTheme="minorHAnsi" w:hAnsiTheme="minorHAnsi"/>
          <w:szCs w:val="24"/>
        </w:rPr>
        <w:t xml:space="preserve">. Do you agree or disagree that you can influence decisions affecting your local area? (Total Count </w:t>
      </w:r>
      <w:r w:rsidR="00A86A3B" w:rsidRPr="004B15E6">
        <w:rPr>
          <w:rFonts w:asciiTheme="minorHAnsi" w:hAnsiTheme="minorHAnsi"/>
          <w:szCs w:val="24"/>
        </w:rPr>
        <w:t>994</w:t>
      </w:r>
      <w:r w:rsidR="00AB43E8" w:rsidRPr="004B15E6">
        <w:rPr>
          <w:rFonts w:asciiTheme="minorHAnsi" w:hAnsiTheme="minorHAnsi"/>
          <w:szCs w:val="24"/>
        </w:rPr>
        <w:t>)</w:t>
      </w:r>
      <w:bookmarkEnd w:id="13"/>
      <w:bookmarkEnd w:id="14"/>
    </w:p>
    <w:p w:rsidR="00AB43E8" w:rsidRPr="004B15E6" w:rsidRDefault="00AB43E8" w:rsidP="00AB43E8">
      <w:pPr>
        <w:rPr>
          <w:rFonts w:asciiTheme="minorHAnsi" w:hAnsiTheme="minorHAnsi"/>
          <w:b/>
          <w:sz w:val="24"/>
          <w:szCs w:val="24"/>
        </w:rPr>
      </w:pPr>
      <w:r w:rsidRPr="004B15E6">
        <w:rPr>
          <w:rFonts w:asciiTheme="minorHAnsi" w:hAnsiTheme="minorHAnsi"/>
          <w:noProof/>
          <w:sz w:val="24"/>
          <w:szCs w:val="24"/>
          <w:lang w:eastAsia="en-GB"/>
        </w:rPr>
        <w:drawing>
          <wp:inline distT="0" distB="0" distL="0" distR="0" wp14:anchorId="2629FFF2" wp14:editId="344CAC4C">
            <wp:extent cx="5581650" cy="2743200"/>
            <wp:effectExtent l="0" t="0" r="19050" b="19050"/>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B43E8" w:rsidRPr="004B15E6" w:rsidRDefault="00AB43E8" w:rsidP="00AB43E8">
      <w:pPr>
        <w:rPr>
          <w:rFonts w:asciiTheme="minorHAnsi" w:hAnsiTheme="minorHAnsi"/>
          <w:b/>
          <w:sz w:val="24"/>
          <w:szCs w:val="24"/>
        </w:rPr>
      </w:pPr>
      <w:r w:rsidRPr="004B15E6">
        <w:rPr>
          <w:rFonts w:asciiTheme="minorHAnsi" w:hAnsiTheme="minorHAnsi"/>
          <w:noProof/>
          <w:sz w:val="24"/>
          <w:szCs w:val="24"/>
          <w:lang w:eastAsia="en-GB"/>
        </w:rPr>
        <w:drawing>
          <wp:inline distT="0" distB="0" distL="0" distR="0" wp14:anchorId="7C7AC116" wp14:editId="0C4E7543">
            <wp:extent cx="5581650" cy="2743200"/>
            <wp:effectExtent l="0" t="0" r="19050" b="19050"/>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B43E8" w:rsidRPr="004B15E6" w:rsidRDefault="00AB43E8" w:rsidP="00AB43E8">
      <w:pPr>
        <w:rPr>
          <w:rFonts w:asciiTheme="minorHAnsi" w:hAnsiTheme="minorHAnsi"/>
          <w:b/>
          <w:sz w:val="24"/>
          <w:szCs w:val="24"/>
        </w:rPr>
      </w:pPr>
    </w:p>
    <w:p w:rsidR="00AB43E8" w:rsidRPr="004B15E6" w:rsidRDefault="00AB43E8" w:rsidP="00AB43E8">
      <w:pPr>
        <w:rPr>
          <w:rFonts w:asciiTheme="minorHAnsi" w:hAnsiTheme="minorHAnsi"/>
          <w:b/>
          <w:sz w:val="24"/>
          <w:szCs w:val="24"/>
        </w:rPr>
      </w:pPr>
      <w:r w:rsidRPr="004B15E6">
        <w:rPr>
          <w:rFonts w:asciiTheme="minorHAnsi" w:hAnsiTheme="minorHAnsi"/>
          <w:b/>
          <w:sz w:val="24"/>
          <w:szCs w:val="24"/>
        </w:rPr>
        <w:t xml:space="preserve">Overall % who </w:t>
      </w:r>
      <w:proofErr w:type="gramStart"/>
      <w:r w:rsidRPr="004B15E6">
        <w:rPr>
          <w:rFonts w:asciiTheme="minorHAnsi" w:hAnsiTheme="minorHAnsi"/>
          <w:b/>
          <w:sz w:val="24"/>
          <w:szCs w:val="24"/>
        </w:rPr>
        <w:t>feel</w:t>
      </w:r>
      <w:proofErr w:type="gramEnd"/>
      <w:r w:rsidRPr="004B15E6">
        <w:rPr>
          <w:rFonts w:asciiTheme="minorHAnsi" w:hAnsiTheme="minorHAnsi"/>
          <w:b/>
          <w:sz w:val="24"/>
          <w:szCs w:val="24"/>
        </w:rPr>
        <w:t xml:space="preserve"> they can influence decisions affecting their local area:</w:t>
      </w:r>
    </w:p>
    <w:p w:rsidR="00AB43E8" w:rsidRPr="004B15E6" w:rsidRDefault="00AB43E8" w:rsidP="00AB43E8">
      <w:pPr>
        <w:numPr>
          <w:ilvl w:val="0"/>
          <w:numId w:val="4"/>
        </w:numPr>
        <w:spacing w:after="0"/>
        <w:ind w:left="714" w:hanging="357"/>
        <w:rPr>
          <w:rFonts w:asciiTheme="minorHAnsi" w:hAnsiTheme="minorHAnsi"/>
          <w:i/>
          <w:sz w:val="24"/>
          <w:szCs w:val="24"/>
        </w:rPr>
      </w:pPr>
      <w:r w:rsidRPr="004B15E6">
        <w:rPr>
          <w:rFonts w:asciiTheme="minorHAnsi" w:hAnsiTheme="minorHAnsi"/>
          <w:i/>
          <w:sz w:val="24"/>
          <w:szCs w:val="24"/>
        </w:rPr>
        <w:t>This survey – 53%</w:t>
      </w:r>
    </w:p>
    <w:p w:rsidR="00A86A3B" w:rsidRPr="004B15E6" w:rsidRDefault="00F07283" w:rsidP="00AB43E8">
      <w:pPr>
        <w:numPr>
          <w:ilvl w:val="0"/>
          <w:numId w:val="4"/>
        </w:numPr>
        <w:spacing w:after="0"/>
        <w:ind w:left="714" w:hanging="357"/>
        <w:rPr>
          <w:rFonts w:asciiTheme="minorHAnsi" w:hAnsiTheme="minorHAnsi"/>
          <w:i/>
          <w:sz w:val="24"/>
          <w:szCs w:val="24"/>
        </w:rPr>
      </w:pPr>
      <w:r>
        <w:rPr>
          <w:rFonts w:asciiTheme="minorHAnsi" w:hAnsiTheme="minorHAnsi"/>
          <w:i/>
          <w:sz w:val="24"/>
          <w:szCs w:val="24"/>
        </w:rPr>
        <w:t>Net agree can influence =</w:t>
      </w:r>
      <w:r w:rsidR="00A86A3B" w:rsidRPr="004B15E6">
        <w:rPr>
          <w:rFonts w:asciiTheme="minorHAnsi" w:hAnsiTheme="minorHAnsi"/>
          <w:i/>
          <w:sz w:val="24"/>
          <w:szCs w:val="24"/>
        </w:rPr>
        <w:t xml:space="preserve"> </w:t>
      </w:r>
      <w:r w:rsidR="001A1593">
        <w:rPr>
          <w:rFonts w:asciiTheme="minorHAnsi" w:hAnsiTheme="minorHAnsi"/>
          <w:i/>
          <w:sz w:val="24"/>
          <w:szCs w:val="24"/>
        </w:rPr>
        <w:t>+</w:t>
      </w:r>
      <w:r w:rsidR="00A86A3B" w:rsidRPr="004B15E6">
        <w:rPr>
          <w:rFonts w:asciiTheme="minorHAnsi" w:hAnsiTheme="minorHAnsi"/>
          <w:i/>
          <w:sz w:val="24"/>
          <w:szCs w:val="24"/>
        </w:rPr>
        <w:t>15%</w:t>
      </w:r>
    </w:p>
    <w:p w:rsidR="00A86A3B" w:rsidRPr="004B15E6" w:rsidRDefault="00A86A3B" w:rsidP="00A86A3B">
      <w:pPr>
        <w:spacing w:after="0"/>
        <w:ind w:left="714"/>
        <w:rPr>
          <w:rFonts w:asciiTheme="minorHAnsi" w:hAnsiTheme="minorHAnsi"/>
          <w:i/>
          <w:sz w:val="24"/>
          <w:szCs w:val="24"/>
        </w:rPr>
      </w:pPr>
    </w:p>
    <w:p w:rsidR="00AB43E8" w:rsidRPr="004B15E6" w:rsidRDefault="00AB43E8" w:rsidP="00AB43E8">
      <w:pPr>
        <w:numPr>
          <w:ilvl w:val="0"/>
          <w:numId w:val="4"/>
        </w:numPr>
        <w:spacing w:after="0"/>
        <w:ind w:left="714" w:hanging="357"/>
        <w:rPr>
          <w:rFonts w:asciiTheme="minorHAnsi" w:hAnsiTheme="minorHAnsi"/>
          <w:i/>
          <w:sz w:val="24"/>
          <w:szCs w:val="24"/>
        </w:rPr>
      </w:pPr>
      <w:r w:rsidRPr="004B15E6">
        <w:rPr>
          <w:rFonts w:asciiTheme="minorHAnsi" w:hAnsiTheme="minorHAnsi"/>
          <w:i/>
          <w:sz w:val="24"/>
          <w:szCs w:val="24"/>
        </w:rPr>
        <w:t>September 13 - 43%</w:t>
      </w:r>
    </w:p>
    <w:p w:rsidR="00AB43E8" w:rsidRPr="004B15E6" w:rsidRDefault="00AB43E8" w:rsidP="00AB43E8">
      <w:pPr>
        <w:numPr>
          <w:ilvl w:val="0"/>
          <w:numId w:val="4"/>
        </w:numPr>
        <w:spacing w:after="0"/>
        <w:ind w:left="714" w:hanging="357"/>
        <w:rPr>
          <w:rFonts w:asciiTheme="minorHAnsi" w:hAnsiTheme="minorHAnsi"/>
          <w:i/>
          <w:sz w:val="24"/>
          <w:szCs w:val="24"/>
        </w:rPr>
      </w:pPr>
      <w:r w:rsidRPr="004B15E6">
        <w:rPr>
          <w:rFonts w:asciiTheme="minorHAnsi" w:hAnsiTheme="minorHAnsi"/>
          <w:i/>
          <w:sz w:val="24"/>
          <w:szCs w:val="24"/>
        </w:rPr>
        <w:t>Residents survey Nov 2012 - 47%</w:t>
      </w:r>
    </w:p>
    <w:p w:rsidR="00AB43E8" w:rsidRPr="004B15E6" w:rsidRDefault="00AB43E8" w:rsidP="00AB43E8">
      <w:pPr>
        <w:numPr>
          <w:ilvl w:val="0"/>
          <w:numId w:val="4"/>
        </w:numPr>
        <w:spacing w:after="0"/>
        <w:ind w:left="714" w:hanging="357"/>
        <w:rPr>
          <w:rFonts w:asciiTheme="minorHAnsi" w:hAnsiTheme="minorHAnsi"/>
          <w:i/>
          <w:sz w:val="24"/>
          <w:szCs w:val="24"/>
        </w:rPr>
      </w:pPr>
      <w:r w:rsidRPr="004B15E6">
        <w:rPr>
          <w:rFonts w:asciiTheme="minorHAnsi" w:hAnsiTheme="minorHAnsi"/>
          <w:i/>
          <w:sz w:val="24"/>
          <w:szCs w:val="24"/>
        </w:rPr>
        <w:t>Residents’ survey 2010 – 57%</w:t>
      </w:r>
    </w:p>
    <w:p w:rsidR="00AB43E8" w:rsidRPr="004B15E6" w:rsidRDefault="00AB43E8" w:rsidP="00AB43E8">
      <w:pPr>
        <w:spacing w:after="0"/>
        <w:ind w:left="714"/>
        <w:rPr>
          <w:rFonts w:asciiTheme="minorHAnsi" w:hAnsiTheme="minorHAnsi"/>
          <w:i/>
          <w:sz w:val="24"/>
          <w:szCs w:val="24"/>
        </w:rPr>
      </w:pPr>
    </w:p>
    <w:p w:rsidR="00A86A3B" w:rsidRPr="004B15E6" w:rsidRDefault="00A86A3B" w:rsidP="00AB43E8">
      <w:pPr>
        <w:spacing w:after="0"/>
        <w:rPr>
          <w:rFonts w:asciiTheme="minorHAnsi" w:hAnsiTheme="minorHAnsi"/>
          <w:b/>
          <w:sz w:val="24"/>
          <w:szCs w:val="24"/>
        </w:rPr>
      </w:pPr>
    </w:p>
    <w:p w:rsidR="001E01EB" w:rsidRDefault="001E01EB" w:rsidP="00AB43E8">
      <w:pPr>
        <w:spacing w:after="0"/>
        <w:rPr>
          <w:rFonts w:asciiTheme="minorHAnsi" w:hAnsiTheme="minorHAnsi"/>
          <w:b/>
          <w:sz w:val="24"/>
          <w:szCs w:val="24"/>
        </w:rPr>
      </w:pPr>
    </w:p>
    <w:p w:rsidR="00AB43E8" w:rsidRPr="004B15E6" w:rsidRDefault="00AB43E8" w:rsidP="00AB43E8">
      <w:pPr>
        <w:spacing w:after="0"/>
        <w:rPr>
          <w:rFonts w:asciiTheme="minorHAnsi" w:hAnsiTheme="minorHAnsi"/>
          <w:b/>
          <w:sz w:val="24"/>
          <w:szCs w:val="24"/>
        </w:rPr>
      </w:pPr>
      <w:r w:rsidRPr="004B15E6">
        <w:rPr>
          <w:rFonts w:asciiTheme="minorHAnsi" w:hAnsiTheme="minorHAnsi"/>
          <w:b/>
          <w:sz w:val="24"/>
          <w:szCs w:val="24"/>
        </w:rPr>
        <w:lastRenderedPageBreak/>
        <w:t>Overall % who feel they can influence decisions tracked</w:t>
      </w:r>
    </w:p>
    <w:p w:rsidR="00AB43E8" w:rsidRPr="004B15E6" w:rsidRDefault="00C62FCE" w:rsidP="006D6DE0">
      <w:pPr>
        <w:rPr>
          <w:szCs w:val="24"/>
        </w:rPr>
      </w:pPr>
      <w:r w:rsidRPr="004B15E6">
        <w:rPr>
          <w:noProof/>
          <w:lang w:eastAsia="en-GB"/>
        </w:rPr>
        <w:drawing>
          <wp:inline distT="0" distB="0" distL="0" distR="0" wp14:anchorId="290C3234" wp14:editId="53EEAB23">
            <wp:extent cx="5731510" cy="3456664"/>
            <wp:effectExtent l="0" t="0" r="21590" b="10795"/>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B43E8" w:rsidRPr="00FB35F2" w:rsidRDefault="00AB43E8" w:rsidP="00FB35F2">
      <w:pPr>
        <w:rPr>
          <w:rFonts w:asciiTheme="minorHAnsi" w:hAnsiTheme="minorHAnsi"/>
          <w:b/>
        </w:rPr>
      </w:pPr>
      <w:r w:rsidRPr="00FB35F2">
        <w:rPr>
          <w:rFonts w:asciiTheme="minorHAnsi" w:hAnsiTheme="minorHAnsi"/>
          <w:b/>
        </w:rPr>
        <w:t>Net score +/-%</w:t>
      </w:r>
    </w:p>
    <w:p w:rsidR="001E01EB" w:rsidRDefault="00AB43E8" w:rsidP="00580F0F">
      <w:pPr>
        <w:rPr>
          <w:szCs w:val="24"/>
        </w:rPr>
      </w:pPr>
      <w:r w:rsidRPr="004B15E6">
        <w:rPr>
          <w:szCs w:val="24"/>
        </w:rPr>
        <w:t xml:space="preserve"> </w:t>
      </w:r>
      <w:r w:rsidR="00C62FCE" w:rsidRPr="004B15E6">
        <w:rPr>
          <w:noProof/>
          <w:lang w:eastAsia="en-GB"/>
        </w:rPr>
        <w:drawing>
          <wp:inline distT="0" distB="0" distL="0" distR="0" wp14:anchorId="1D815706" wp14:editId="05F44059">
            <wp:extent cx="5731510" cy="3366650"/>
            <wp:effectExtent l="0" t="0" r="21590" b="24765"/>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4B15E6">
        <w:rPr>
          <w:szCs w:val="24"/>
        </w:rPr>
        <w:br w:type="page"/>
      </w:r>
      <w:bookmarkStart w:id="15" w:name="_Toc369472030"/>
    </w:p>
    <w:p w:rsidR="001E01EB" w:rsidRPr="001E01EB" w:rsidRDefault="00B55A00" w:rsidP="00AB43E8">
      <w:pPr>
        <w:pStyle w:val="Heading2"/>
        <w:rPr>
          <w:rFonts w:asciiTheme="minorHAnsi" w:hAnsiTheme="minorHAnsi"/>
          <w:szCs w:val="24"/>
        </w:rPr>
      </w:pPr>
      <w:bookmarkStart w:id="16" w:name="_Toc430096435"/>
      <w:r>
        <w:rPr>
          <w:rFonts w:asciiTheme="minorHAnsi" w:hAnsiTheme="minorHAnsi"/>
          <w:szCs w:val="24"/>
        </w:rPr>
        <w:lastRenderedPageBreak/>
        <w:t>7a.</w:t>
      </w:r>
      <w:r w:rsidR="001E01EB" w:rsidRPr="001E01EB">
        <w:rPr>
          <w:rFonts w:asciiTheme="minorHAnsi" w:hAnsiTheme="minorHAnsi"/>
          <w:szCs w:val="24"/>
        </w:rPr>
        <w:t>What would have to change to make you agree that you can influence decisions?</w:t>
      </w:r>
      <w:bookmarkEnd w:id="16"/>
    </w:p>
    <w:p w:rsidR="001E01EB" w:rsidRPr="006D6DE0" w:rsidRDefault="001E01EB" w:rsidP="006D6DE0">
      <w:pPr>
        <w:rPr>
          <w:rFonts w:asciiTheme="minorHAnsi" w:hAnsiTheme="minorHAnsi"/>
          <w:b/>
          <w:szCs w:val="24"/>
        </w:rPr>
      </w:pPr>
      <w:r w:rsidRPr="006D6DE0">
        <w:rPr>
          <w:rFonts w:asciiTheme="minorHAnsi" w:hAnsiTheme="minorHAnsi"/>
          <w:szCs w:val="24"/>
        </w:rPr>
        <w:t>We asked residents who did not feel they could influence decisions ‘</w:t>
      </w:r>
      <w:r w:rsidRPr="006D6DE0">
        <w:rPr>
          <w:rFonts w:asciiTheme="minorHAnsi" w:hAnsiTheme="minorHAnsi"/>
        </w:rPr>
        <w:t xml:space="preserve">What would have to change to make you agree?’  There were 302 responses to this question and the responses </w:t>
      </w:r>
      <w:r w:rsidR="00200ED9" w:rsidRPr="006D6DE0">
        <w:rPr>
          <w:rFonts w:asciiTheme="minorHAnsi" w:hAnsiTheme="minorHAnsi"/>
        </w:rPr>
        <w:t xml:space="preserve">were very varied </w:t>
      </w:r>
      <w:r w:rsidRPr="006D6DE0">
        <w:rPr>
          <w:rFonts w:asciiTheme="minorHAnsi" w:hAnsiTheme="minorHAnsi"/>
        </w:rPr>
        <w:t>but the most popular  change residents  felt w</w:t>
      </w:r>
      <w:r w:rsidR="00200ED9" w:rsidRPr="006D6DE0">
        <w:rPr>
          <w:rFonts w:asciiTheme="minorHAnsi" w:hAnsiTheme="minorHAnsi"/>
        </w:rPr>
        <w:t>as</w:t>
      </w:r>
      <w:r w:rsidRPr="006D6DE0">
        <w:rPr>
          <w:rFonts w:asciiTheme="minorHAnsi" w:hAnsiTheme="minorHAnsi"/>
        </w:rPr>
        <w:t xml:space="preserve"> needed was ‘more consultation’ – stated by 17% of residents.  However better/ more information on how to get involved and a better response to complaints were also mentioned by significant numbers.</w:t>
      </w:r>
    </w:p>
    <w:p w:rsidR="001E01EB" w:rsidRDefault="001E01EB" w:rsidP="00580F0F">
      <w:r w:rsidRPr="001E01EB">
        <w:rPr>
          <w:noProof/>
          <w:lang w:eastAsia="en-GB"/>
        </w:rPr>
        <w:drawing>
          <wp:inline distT="0" distB="0" distL="0" distR="0" wp14:anchorId="50C9E774" wp14:editId="6CC11FEF">
            <wp:extent cx="6076950" cy="4429125"/>
            <wp:effectExtent l="0" t="0" r="1905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E01EB" w:rsidRDefault="001E01EB" w:rsidP="001E01EB">
      <w:pPr>
        <w:spacing w:after="0" w:line="240" w:lineRule="auto"/>
        <w:rPr>
          <w:rFonts w:asciiTheme="minorHAnsi" w:hAnsiTheme="minorHAnsi"/>
          <w:b/>
        </w:rPr>
      </w:pPr>
      <w:r w:rsidRPr="001E01EB">
        <w:rPr>
          <w:rFonts w:asciiTheme="minorHAnsi" w:hAnsiTheme="minorHAnsi"/>
          <w:b/>
        </w:rPr>
        <w:t>What would have to change? (</w:t>
      </w:r>
      <w:r w:rsidR="00C6648E" w:rsidRPr="001E01EB">
        <w:rPr>
          <w:rFonts w:asciiTheme="minorHAnsi" w:hAnsiTheme="minorHAnsi"/>
          <w:b/>
        </w:rPr>
        <w:t>Responses</w:t>
      </w:r>
      <w:r w:rsidRPr="001E01EB">
        <w:rPr>
          <w:rFonts w:asciiTheme="minorHAnsi" w:hAnsiTheme="minorHAnsi"/>
          <w:b/>
        </w:rPr>
        <w:t xml:space="preserve"> grouped together)</w:t>
      </w:r>
    </w:p>
    <w:p w:rsidR="00C6648E" w:rsidRDefault="00C6648E" w:rsidP="001E01EB">
      <w:pPr>
        <w:spacing w:after="0" w:line="240" w:lineRule="auto"/>
        <w:rPr>
          <w:rFonts w:asciiTheme="minorHAnsi" w:hAnsiTheme="minorHAnsi"/>
          <w:b/>
        </w:rPr>
      </w:pPr>
    </w:p>
    <w:p w:rsidR="00C6648E" w:rsidRDefault="001E01EB" w:rsidP="00C6648E">
      <w:pPr>
        <w:rPr>
          <w:rFonts w:asciiTheme="minorHAnsi" w:hAnsiTheme="minorHAnsi"/>
          <w:szCs w:val="24"/>
        </w:rPr>
      </w:pPr>
      <w:r w:rsidRPr="001E01EB">
        <w:rPr>
          <w:rFonts w:asciiTheme="minorHAnsi" w:hAnsiTheme="minorHAnsi"/>
          <w:noProof/>
          <w:szCs w:val="24"/>
          <w:lang w:eastAsia="en-GB"/>
        </w:rPr>
        <w:drawing>
          <wp:inline distT="0" distB="0" distL="0" distR="0" wp14:anchorId="060E6284" wp14:editId="70E6216A">
            <wp:extent cx="6076950" cy="2514600"/>
            <wp:effectExtent l="0" t="0" r="19050" b="190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B76E6" w:rsidRPr="00B55A00" w:rsidRDefault="00FB76E6" w:rsidP="00B55A00">
      <w:pPr>
        <w:pStyle w:val="Heading2"/>
        <w:rPr>
          <w:rFonts w:asciiTheme="minorHAnsi" w:hAnsiTheme="minorHAnsi"/>
        </w:rPr>
      </w:pPr>
      <w:bookmarkStart w:id="17" w:name="_Q6.__Camden"/>
      <w:bookmarkStart w:id="18" w:name="_Toc430096436"/>
      <w:bookmarkEnd w:id="17"/>
      <w:r w:rsidRPr="00B55A00">
        <w:rPr>
          <w:rFonts w:asciiTheme="minorHAnsi" w:hAnsiTheme="minorHAnsi"/>
        </w:rPr>
        <w:lastRenderedPageBreak/>
        <w:t>Q6.  Camden council provides me with appropriate access to the help that I need.</w:t>
      </w:r>
      <w:bookmarkEnd w:id="18"/>
    </w:p>
    <w:p w:rsidR="00FB76E6" w:rsidRDefault="00FB76E6" w:rsidP="00FB76E6">
      <w:pPr>
        <w:spacing w:after="0"/>
        <w:rPr>
          <w:rFonts w:ascii="Calibri" w:hAnsi="Calibri"/>
        </w:rPr>
      </w:pPr>
    </w:p>
    <w:p w:rsidR="00FB76E6" w:rsidRDefault="008115FE" w:rsidP="00FB76E6">
      <w:pPr>
        <w:spacing w:after="0"/>
        <w:rPr>
          <w:rFonts w:ascii="Calibri" w:hAnsi="Calibri"/>
        </w:rPr>
      </w:pPr>
      <w:r>
        <w:rPr>
          <w:noProof/>
          <w:lang w:eastAsia="en-GB"/>
        </w:rPr>
        <w:drawing>
          <wp:inline distT="0" distB="0" distL="0" distR="0" wp14:anchorId="479CD9F1" wp14:editId="6761C4BF">
            <wp:extent cx="6105525" cy="2038350"/>
            <wp:effectExtent l="0" t="0" r="9525" b="19050"/>
            <wp:docPr id="95" name="Chart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B76E6" w:rsidRDefault="00FB76E6" w:rsidP="00FB76E6">
      <w:pPr>
        <w:spacing w:after="0"/>
        <w:rPr>
          <w:rFonts w:asciiTheme="minorHAnsi" w:hAnsiTheme="minorHAnsi"/>
          <w:b/>
          <w:sz w:val="24"/>
          <w:szCs w:val="24"/>
        </w:rPr>
      </w:pPr>
    </w:p>
    <w:p w:rsidR="00FB76E6" w:rsidRPr="004B15E6" w:rsidRDefault="00FB76E6" w:rsidP="00FB76E6">
      <w:pPr>
        <w:spacing w:after="0"/>
        <w:rPr>
          <w:rFonts w:asciiTheme="minorHAnsi" w:hAnsiTheme="minorHAnsi"/>
          <w:b/>
          <w:sz w:val="24"/>
          <w:szCs w:val="24"/>
        </w:rPr>
      </w:pPr>
      <w:r w:rsidRPr="004B15E6">
        <w:rPr>
          <w:rFonts w:asciiTheme="minorHAnsi" w:hAnsiTheme="minorHAnsi"/>
          <w:b/>
          <w:sz w:val="24"/>
          <w:szCs w:val="24"/>
        </w:rPr>
        <w:t xml:space="preserve">Overall % </w:t>
      </w:r>
      <w:r>
        <w:rPr>
          <w:rFonts w:asciiTheme="minorHAnsi" w:hAnsiTheme="minorHAnsi"/>
          <w:b/>
          <w:sz w:val="24"/>
          <w:szCs w:val="24"/>
        </w:rPr>
        <w:t xml:space="preserve">who </w:t>
      </w:r>
      <w:proofErr w:type="gramStart"/>
      <w:r>
        <w:rPr>
          <w:rFonts w:asciiTheme="minorHAnsi" w:hAnsiTheme="minorHAnsi"/>
          <w:b/>
          <w:sz w:val="24"/>
          <w:szCs w:val="24"/>
        </w:rPr>
        <w:t>think</w:t>
      </w:r>
      <w:proofErr w:type="gramEnd"/>
      <w:r>
        <w:rPr>
          <w:rFonts w:asciiTheme="minorHAnsi" w:hAnsiTheme="minorHAnsi"/>
          <w:b/>
          <w:sz w:val="24"/>
          <w:szCs w:val="24"/>
        </w:rPr>
        <w:t xml:space="preserve"> council provides me with appropriate access to help I need</w:t>
      </w:r>
    </w:p>
    <w:p w:rsidR="00FB76E6" w:rsidRPr="004B15E6" w:rsidRDefault="00FB76E6" w:rsidP="00FB76E6">
      <w:pPr>
        <w:numPr>
          <w:ilvl w:val="0"/>
          <w:numId w:val="5"/>
        </w:numPr>
        <w:spacing w:after="0"/>
        <w:rPr>
          <w:rFonts w:asciiTheme="minorHAnsi" w:hAnsiTheme="minorHAnsi"/>
          <w:i/>
          <w:sz w:val="24"/>
          <w:szCs w:val="24"/>
        </w:rPr>
      </w:pPr>
      <w:r w:rsidRPr="004B15E6">
        <w:rPr>
          <w:rFonts w:asciiTheme="minorHAnsi" w:hAnsiTheme="minorHAnsi"/>
          <w:i/>
          <w:sz w:val="24"/>
          <w:szCs w:val="24"/>
        </w:rPr>
        <w:t xml:space="preserve">This survey- </w:t>
      </w:r>
      <w:r>
        <w:rPr>
          <w:rFonts w:asciiTheme="minorHAnsi" w:hAnsiTheme="minorHAnsi"/>
          <w:i/>
          <w:sz w:val="24"/>
          <w:szCs w:val="24"/>
        </w:rPr>
        <w:t>6</w:t>
      </w:r>
      <w:r w:rsidR="008115FE">
        <w:rPr>
          <w:rFonts w:asciiTheme="minorHAnsi" w:hAnsiTheme="minorHAnsi"/>
          <w:i/>
          <w:sz w:val="24"/>
          <w:szCs w:val="24"/>
        </w:rPr>
        <w:t>8%</w:t>
      </w:r>
    </w:p>
    <w:p w:rsidR="00FB76E6" w:rsidRPr="004B15E6" w:rsidRDefault="00FB76E6" w:rsidP="00FB76E6">
      <w:pPr>
        <w:numPr>
          <w:ilvl w:val="0"/>
          <w:numId w:val="5"/>
        </w:numPr>
        <w:spacing w:after="0"/>
        <w:rPr>
          <w:rFonts w:asciiTheme="minorHAnsi" w:hAnsiTheme="minorHAnsi"/>
          <w:i/>
          <w:sz w:val="24"/>
          <w:szCs w:val="24"/>
        </w:rPr>
      </w:pPr>
      <w:r>
        <w:rPr>
          <w:rFonts w:asciiTheme="minorHAnsi" w:hAnsiTheme="minorHAnsi"/>
          <w:i/>
          <w:sz w:val="24"/>
          <w:szCs w:val="24"/>
        </w:rPr>
        <w:t xml:space="preserve">Net </w:t>
      </w:r>
      <w:r w:rsidR="008115FE">
        <w:rPr>
          <w:rFonts w:asciiTheme="minorHAnsi" w:hAnsiTheme="minorHAnsi"/>
          <w:i/>
          <w:sz w:val="24"/>
          <w:szCs w:val="24"/>
        </w:rPr>
        <w:t>agree=   +45%</w:t>
      </w:r>
    </w:p>
    <w:p w:rsidR="00FB76E6" w:rsidRPr="004B15E6" w:rsidRDefault="00FB76E6" w:rsidP="008115FE">
      <w:pPr>
        <w:spacing w:after="0"/>
        <w:ind w:left="360"/>
        <w:rPr>
          <w:rFonts w:asciiTheme="minorHAnsi" w:hAnsiTheme="minorHAnsi"/>
          <w:i/>
          <w:sz w:val="24"/>
          <w:szCs w:val="24"/>
        </w:rPr>
      </w:pPr>
    </w:p>
    <w:p w:rsidR="00FB76E6" w:rsidRDefault="00FB76E6" w:rsidP="00FB76E6">
      <w:pPr>
        <w:pStyle w:val="ListParagraph"/>
        <w:numPr>
          <w:ilvl w:val="0"/>
          <w:numId w:val="5"/>
        </w:numPr>
        <w:spacing w:after="0" w:line="240" w:lineRule="auto"/>
        <w:rPr>
          <w:rFonts w:asciiTheme="minorHAnsi" w:hAnsiTheme="minorHAnsi"/>
          <w:i/>
          <w:sz w:val="24"/>
          <w:szCs w:val="24"/>
        </w:rPr>
      </w:pPr>
      <w:r w:rsidRPr="004B15E6">
        <w:rPr>
          <w:rFonts w:asciiTheme="minorHAnsi" w:hAnsiTheme="minorHAnsi"/>
          <w:i/>
          <w:sz w:val="24"/>
          <w:szCs w:val="24"/>
        </w:rPr>
        <w:t xml:space="preserve">Residents survey 2012 –  </w:t>
      </w:r>
      <w:r w:rsidR="008115FE">
        <w:rPr>
          <w:rFonts w:asciiTheme="minorHAnsi" w:hAnsiTheme="minorHAnsi"/>
          <w:i/>
          <w:sz w:val="24"/>
          <w:szCs w:val="24"/>
        </w:rPr>
        <w:t>68</w:t>
      </w:r>
      <w:r w:rsidRPr="004B15E6">
        <w:rPr>
          <w:rFonts w:asciiTheme="minorHAnsi" w:hAnsiTheme="minorHAnsi"/>
          <w:i/>
          <w:sz w:val="24"/>
          <w:szCs w:val="24"/>
        </w:rPr>
        <w:t>%</w:t>
      </w:r>
    </w:p>
    <w:p w:rsidR="008115FE" w:rsidRPr="008115FE" w:rsidRDefault="008115FE" w:rsidP="008115FE">
      <w:pPr>
        <w:pStyle w:val="ListParagraph"/>
        <w:numPr>
          <w:ilvl w:val="0"/>
          <w:numId w:val="5"/>
        </w:numPr>
        <w:rPr>
          <w:rFonts w:asciiTheme="minorHAnsi" w:hAnsiTheme="minorHAnsi"/>
          <w:i/>
          <w:sz w:val="24"/>
          <w:szCs w:val="24"/>
        </w:rPr>
      </w:pPr>
      <w:r>
        <w:rPr>
          <w:rFonts w:asciiTheme="minorHAnsi" w:hAnsiTheme="minorHAnsi"/>
          <w:i/>
          <w:sz w:val="24"/>
          <w:szCs w:val="24"/>
        </w:rPr>
        <w:t>Net agree =48%</w:t>
      </w:r>
    </w:p>
    <w:p w:rsidR="00FB76E6" w:rsidRPr="00B55A00" w:rsidRDefault="00FB76E6" w:rsidP="00B55A00">
      <w:pPr>
        <w:pStyle w:val="Heading2"/>
        <w:rPr>
          <w:rFonts w:asciiTheme="minorHAnsi" w:hAnsiTheme="minorHAnsi"/>
          <w:sz w:val="22"/>
          <w:szCs w:val="22"/>
        </w:rPr>
      </w:pPr>
      <w:bookmarkStart w:id="19" w:name="_Q8._To_what"/>
      <w:bookmarkStart w:id="20" w:name="_Toc430096437"/>
      <w:bookmarkEnd w:id="19"/>
      <w:r w:rsidRPr="00B55A00">
        <w:rPr>
          <w:rFonts w:asciiTheme="minorHAnsi" w:hAnsiTheme="minorHAnsi"/>
          <w:sz w:val="22"/>
          <w:szCs w:val="22"/>
        </w:rPr>
        <w:t>Q8. To what extent do you agree or disagree that your local area is a place where people from different backgrounds get on well together?</w:t>
      </w:r>
      <w:bookmarkEnd w:id="20"/>
      <w:r w:rsidRPr="00B55A00">
        <w:rPr>
          <w:rFonts w:asciiTheme="minorHAnsi" w:hAnsiTheme="minorHAnsi"/>
          <w:sz w:val="22"/>
          <w:szCs w:val="22"/>
        </w:rPr>
        <w:t xml:space="preserve">  </w:t>
      </w:r>
    </w:p>
    <w:p w:rsidR="00FB76E6" w:rsidRPr="00FB76E6" w:rsidRDefault="00FB76E6" w:rsidP="00FB76E6">
      <w:pPr>
        <w:spacing w:after="0"/>
        <w:rPr>
          <w:rFonts w:ascii="Calibri" w:hAnsi="Calibri"/>
          <w:b/>
        </w:rPr>
      </w:pPr>
    </w:p>
    <w:p w:rsidR="008115FE" w:rsidRDefault="008115FE" w:rsidP="008115FE">
      <w:pPr>
        <w:spacing w:after="0"/>
        <w:rPr>
          <w:rFonts w:asciiTheme="minorHAnsi" w:hAnsiTheme="minorHAnsi"/>
          <w:b/>
          <w:sz w:val="24"/>
          <w:szCs w:val="24"/>
        </w:rPr>
      </w:pPr>
      <w:r>
        <w:rPr>
          <w:noProof/>
          <w:lang w:eastAsia="en-GB"/>
        </w:rPr>
        <w:drawing>
          <wp:inline distT="0" distB="0" distL="0" distR="0" wp14:anchorId="2CC5B731" wp14:editId="3811AA8B">
            <wp:extent cx="6105525" cy="2571750"/>
            <wp:effectExtent l="0" t="0" r="9525" b="19050"/>
            <wp:docPr id="96" name="Chart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115FE" w:rsidRPr="004B15E6" w:rsidRDefault="008115FE" w:rsidP="008115FE">
      <w:pPr>
        <w:spacing w:after="0"/>
        <w:rPr>
          <w:rFonts w:asciiTheme="minorHAnsi" w:hAnsiTheme="minorHAnsi"/>
          <w:b/>
          <w:sz w:val="24"/>
          <w:szCs w:val="24"/>
        </w:rPr>
      </w:pPr>
      <w:r w:rsidRPr="004B15E6">
        <w:rPr>
          <w:rFonts w:asciiTheme="minorHAnsi" w:hAnsiTheme="minorHAnsi"/>
          <w:b/>
          <w:sz w:val="24"/>
          <w:szCs w:val="24"/>
        </w:rPr>
        <w:t xml:space="preserve">Overall % </w:t>
      </w:r>
      <w:r>
        <w:rPr>
          <w:rFonts w:asciiTheme="minorHAnsi" w:hAnsiTheme="minorHAnsi"/>
          <w:b/>
          <w:sz w:val="24"/>
          <w:szCs w:val="24"/>
        </w:rPr>
        <w:t xml:space="preserve">who </w:t>
      </w:r>
      <w:proofErr w:type="gramStart"/>
      <w:r w:rsidR="00673799">
        <w:rPr>
          <w:rFonts w:asciiTheme="minorHAnsi" w:hAnsiTheme="minorHAnsi"/>
          <w:b/>
          <w:sz w:val="24"/>
          <w:szCs w:val="24"/>
        </w:rPr>
        <w:t>think</w:t>
      </w:r>
      <w:proofErr w:type="gramEnd"/>
      <w:r w:rsidR="00673799">
        <w:rPr>
          <w:rFonts w:asciiTheme="minorHAnsi" w:hAnsiTheme="minorHAnsi"/>
          <w:b/>
          <w:sz w:val="24"/>
          <w:szCs w:val="24"/>
        </w:rPr>
        <w:t xml:space="preserve"> </w:t>
      </w:r>
      <w:r>
        <w:rPr>
          <w:rFonts w:asciiTheme="minorHAnsi" w:hAnsiTheme="minorHAnsi"/>
          <w:b/>
          <w:sz w:val="24"/>
          <w:szCs w:val="24"/>
        </w:rPr>
        <w:t>local area is a place where people from different backgrounds get along</w:t>
      </w:r>
    </w:p>
    <w:p w:rsidR="008115FE" w:rsidRPr="004B15E6" w:rsidRDefault="008115FE" w:rsidP="008115FE">
      <w:pPr>
        <w:numPr>
          <w:ilvl w:val="0"/>
          <w:numId w:val="5"/>
        </w:numPr>
        <w:spacing w:after="0"/>
        <w:rPr>
          <w:rFonts w:asciiTheme="minorHAnsi" w:hAnsiTheme="minorHAnsi"/>
          <w:i/>
          <w:sz w:val="24"/>
          <w:szCs w:val="24"/>
        </w:rPr>
      </w:pPr>
      <w:r w:rsidRPr="004B15E6">
        <w:rPr>
          <w:rFonts w:asciiTheme="minorHAnsi" w:hAnsiTheme="minorHAnsi"/>
          <w:i/>
          <w:sz w:val="24"/>
          <w:szCs w:val="24"/>
        </w:rPr>
        <w:t xml:space="preserve">This survey- </w:t>
      </w:r>
      <w:r>
        <w:rPr>
          <w:rFonts w:asciiTheme="minorHAnsi" w:hAnsiTheme="minorHAnsi"/>
          <w:i/>
          <w:sz w:val="24"/>
          <w:szCs w:val="24"/>
        </w:rPr>
        <w:t>83%</w:t>
      </w:r>
    </w:p>
    <w:p w:rsidR="008115FE" w:rsidRDefault="008115FE" w:rsidP="008115FE">
      <w:pPr>
        <w:numPr>
          <w:ilvl w:val="0"/>
          <w:numId w:val="5"/>
        </w:numPr>
        <w:spacing w:after="0"/>
        <w:rPr>
          <w:rFonts w:asciiTheme="minorHAnsi" w:hAnsiTheme="minorHAnsi"/>
          <w:i/>
          <w:sz w:val="24"/>
          <w:szCs w:val="24"/>
        </w:rPr>
      </w:pPr>
      <w:r>
        <w:rPr>
          <w:rFonts w:asciiTheme="minorHAnsi" w:hAnsiTheme="minorHAnsi"/>
          <w:i/>
          <w:sz w:val="24"/>
          <w:szCs w:val="24"/>
        </w:rPr>
        <w:t>Net agree=   +76%</w:t>
      </w:r>
    </w:p>
    <w:p w:rsidR="008115FE" w:rsidRPr="008115FE" w:rsidRDefault="008115FE" w:rsidP="008115FE">
      <w:pPr>
        <w:spacing w:after="0"/>
        <w:ind w:left="720"/>
        <w:rPr>
          <w:rFonts w:asciiTheme="minorHAnsi" w:hAnsiTheme="minorHAnsi"/>
          <w:i/>
          <w:sz w:val="24"/>
          <w:szCs w:val="24"/>
        </w:rPr>
      </w:pPr>
    </w:p>
    <w:p w:rsidR="008115FE" w:rsidRDefault="008115FE" w:rsidP="008115FE">
      <w:pPr>
        <w:pStyle w:val="ListParagraph"/>
        <w:numPr>
          <w:ilvl w:val="0"/>
          <w:numId w:val="5"/>
        </w:numPr>
        <w:spacing w:after="0" w:line="240" w:lineRule="auto"/>
        <w:rPr>
          <w:rFonts w:asciiTheme="minorHAnsi" w:hAnsiTheme="minorHAnsi"/>
          <w:i/>
          <w:sz w:val="24"/>
          <w:szCs w:val="24"/>
        </w:rPr>
      </w:pPr>
      <w:r w:rsidRPr="004B15E6">
        <w:rPr>
          <w:rFonts w:asciiTheme="minorHAnsi" w:hAnsiTheme="minorHAnsi"/>
          <w:i/>
          <w:sz w:val="24"/>
          <w:szCs w:val="24"/>
        </w:rPr>
        <w:t xml:space="preserve">Residents survey 2012 –  </w:t>
      </w:r>
      <w:r>
        <w:rPr>
          <w:rFonts w:asciiTheme="minorHAnsi" w:hAnsiTheme="minorHAnsi"/>
          <w:i/>
          <w:sz w:val="24"/>
          <w:szCs w:val="24"/>
        </w:rPr>
        <w:t>82</w:t>
      </w:r>
      <w:r w:rsidRPr="004B15E6">
        <w:rPr>
          <w:rFonts w:asciiTheme="minorHAnsi" w:hAnsiTheme="minorHAnsi"/>
          <w:i/>
          <w:sz w:val="24"/>
          <w:szCs w:val="24"/>
        </w:rPr>
        <w:t>%</w:t>
      </w:r>
    </w:p>
    <w:p w:rsidR="00FB76E6" w:rsidRPr="008115FE" w:rsidRDefault="008115FE" w:rsidP="00C6648E">
      <w:pPr>
        <w:pStyle w:val="ListParagraph"/>
        <w:numPr>
          <w:ilvl w:val="0"/>
          <w:numId w:val="5"/>
        </w:numPr>
        <w:rPr>
          <w:rFonts w:asciiTheme="minorHAnsi" w:hAnsiTheme="minorHAnsi"/>
          <w:i/>
          <w:sz w:val="24"/>
          <w:szCs w:val="24"/>
        </w:rPr>
      </w:pPr>
      <w:r>
        <w:rPr>
          <w:rFonts w:asciiTheme="minorHAnsi" w:hAnsiTheme="minorHAnsi"/>
          <w:i/>
          <w:sz w:val="24"/>
          <w:szCs w:val="24"/>
        </w:rPr>
        <w:t>Net agree = +73%</w:t>
      </w:r>
    </w:p>
    <w:p w:rsidR="00AB43E8" w:rsidRPr="00B55A00" w:rsidRDefault="00AB43E8" w:rsidP="00B55A00">
      <w:pPr>
        <w:pStyle w:val="Heading2"/>
        <w:rPr>
          <w:rFonts w:ascii="Calibri" w:hAnsi="Calibri"/>
        </w:rPr>
      </w:pPr>
      <w:bookmarkStart w:id="21" w:name="_Q7._How_safe"/>
      <w:bookmarkStart w:id="22" w:name="_Toc430096438"/>
      <w:bookmarkEnd w:id="21"/>
      <w:r w:rsidRPr="00B55A00">
        <w:rPr>
          <w:rFonts w:ascii="Calibri" w:hAnsi="Calibri"/>
        </w:rPr>
        <w:lastRenderedPageBreak/>
        <w:t xml:space="preserve">Q7. How safe or unsafe do you feel when outside in your local area during the day? (Total count: </w:t>
      </w:r>
      <w:r w:rsidR="00A86A3B" w:rsidRPr="00B55A00">
        <w:rPr>
          <w:rFonts w:ascii="Calibri" w:hAnsi="Calibri"/>
        </w:rPr>
        <w:t>1000</w:t>
      </w:r>
      <w:r w:rsidRPr="00B55A00">
        <w:rPr>
          <w:rFonts w:ascii="Calibri" w:hAnsi="Calibri"/>
        </w:rPr>
        <w:t>)</w:t>
      </w:r>
      <w:bookmarkEnd w:id="15"/>
      <w:bookmarkEnd w:id="22"/>
    </w:p>
    <w:p w:rsidR="00AB43E8" w:rsidRPr="004B15E6" w:rsidRDefault="00AB43E8" w:rsidP="00AB43E8">
      <w:pPr>
        <w:rPr>
          <w:rFonts w:asciiTheme="minorHAnsi" w:hAnsiTheme="minorHAnsi"/>
          <w:b/>
          <w:sz w:val="24"/>
          <w:szCs w:val="24"/>
        </w:rPr>
      </w:pPr>
      <w:r w:rsidRPr="004B15E6">
        <w:rPr>
          <w:rFonts w:asciiTheme="minorHAnsi" w:hAnsiTheme="minorHAnsi"/>
          <w:noProof/>
          <w:sz w:val="24"/>
          <w:szCs w:val="24"/>
          <w:lang w:eastAsia="en-GB"/>
        </w:rPr>
        <w:drawing>
          <wp:inline distT="0" distB="0" distL="0" distR="0" wp14:anchorId="4831C249" wp14:editId="37F74AF4">
            <wp:extent cx="5594985" cy="2740025"/>
            <wp:effectExtent l="0" t="0" r="24765" b="22225"/>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B43E8" w:rsidRPr="004B15E6" w:rsidRDefault="00AB43E8" w:rsidP="00AB43E8">
      <w:pPr>
        <w:spacing w:after="0"/>
        <w:rPr>
          <w:rFonts w:asciiTheme="minorHAnsi" w:hAnsiTheme="minorHAnsi"/>
          <w:b/>
          <w:sz w:val="24"/>
          <w:szCs w:val="24"/>
        </w:rPr>
      </w:pPr>
    </w:p>
    <w:p w:rsidR="00AB43E8" w:rsidRPr="004B15E6" w:rsidRDefault="00AB43E8" w:rsidP="00AB43E8">
      <w:pPr>
        <w:spacing w:after="0"/>
        <w:rPr>
          <w:rFonts w:asciiTheme="minorHAnsi" w:hAnsiTheme="minorHAnsi"/>
          <w:b/>
          <w:sz w:val="24"/>
          <w:szCs w:val="24"/>
        </w:rPr>
      </w:pPr>
      <w:r w:rsidRPr="004B15E6">
        <w:rPr>
          <w:rFonts w:asciiTheme="minorHAnsi" w:hAnsiTheme="minorHAnsi"/>
          <w:noProof/>
          <w:sz w:val="24"/>
          <w:szCs w:val="24"/>
          <w:lang w:eastAsia="en-GB"/>
        </w:rPr>
        <w:drawing>
          <wp:inline distT="0" distB="0" distL="0" distR="0" wp14:anchorId="250343B7" wp14:editId="09498B7D">
            <wp:extent cx="5575935" cy="2740025"/>
            <wp:effectExtent l="0" t="0" r="24765" b="22225"/>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B43E8" w:rsidRPr="004B15E6" w:rsidRDefault="00AB43E8" w:rsidP="00AB43E8">
      <w:pPr>
        <w:spacing w:after="0"/>
        <w:rPr>
          <w:rFonts w:asciiTheme="minorHAnsi" w:hAnsiTheme="minorHAnsi"/>
          <w:b/>
          <w:sz w:val="24"/>
          <w:szCs w:val="24"/>
        </w:rPr>
      </w:pPr>
    </w:p>
    <w:p w:rsidR="00AB43E8" w:rsidRPr="004B15E6" w:rsidRDefault="00AB43E8" w:rsidP="00AB43E8">
      <w:pPr>
        <w:spacing w:after="0"/>
        <w:rPr>
          <w:rFonts w:asciiTheme="minorHAnsi" w:hAnsiTheme="minorHAnsi"/>
          <w:b/>
          <w:sz w:val="24"/>
          <w:szCs w:val="24"/>
        </w:rPr>
      </w:pPr>
    </w:p>
    <w:p w:rsidR="00AB43E8" w:rsidRPr="004B15E6" w:rsidRDefault="00AB43E8" w:rsidP="00AB43E8">
      <w:pPr>
        <w:spacing w:after="0"/>
        <w:rPr>
          <w:rFonts w:asciiTheme="minorHAnsi" w:hAnsiTheme="minorHAnsi"/>
          <w:b/>
          <w:sz w:val="24"/>
          <w:szCs w:val="24"/>
        </w:rPr>
      </w:pPr>
      <w:r w:rsidRPr="004B15E6">
        <w:rPr>
          <w:rFonts w:asciiTheme="minorHAnsi" w:hAnsiTheme="minorHAnsi"/>
          <w:b/>
          <w:sz w:val="24"/>
          <w:szCs w:val="24"/>
        </w:rPr>
        <w:t xml:space="preserve">Overall % </w:t>
      </w:r>
      <w:proofErr w:type="gramStart"/>
      <w:r w:rsidRPr="004B15E6">
        <w:rPr>
          <w:rFonts w:asciiTheme="minorHAnsi" w:hAnsiTheme="minorHAnsi"/>
          <w:b/>
          <w:sz w:val="24"/>
          <w:szCs w:val="24"/>
        </w:rPr>
        <w:t>feel</w:t>
      </w:r>
      <w:proofErr w:type="gramEnd"/>
      <w:r w:rsidRPr="004B15E6">
        <w:rPr>
          <w:rFonts w:asciiTheme="minorHAnsi" w:hAnsiTheme="minorHAnsi"/>
          <w:b/>
          <w:sz w:val="24"/>
          <w:szCs w:val="24"/>
        </w:rPr>
        <w:t xml:space="preserve"> safe outside local area during the day:</w:t>
      </w:r>
    </w:p>
    <w:p w:rsidR="00AB43E8" w:rsidRPr="004B15E6" w:rsidRDefault="00AB43E8" w:rsidP="00AB43E8">
      <w:pPr>
        <w:numPr>
          <w:ilvl w:val="0"/>
          <w:numId w:val="5"/>
        </w:numPr>
        <w:spacing w:after="0"/>
        <w:rPr>
          <w:rFonts w:asciiTheme="minorHAnsi" w:hAnsiTheme="minorHAnsi"/>
          <w:i/>
          <w:sz w:val="24"/>
          <w:szCs w:val="24"/>
        </w:rPr>
      </w:pPr>
      <w:r w:rsidRPr="004B15E6">
        <w:rPr>
          <w:rFonts w:asciiTheme="minorHAnsi" w:hAnsiTheme="minorHAnsi"/>
          <w:i/>
          <w:sz w:val="24"/>
          <w:szCs w:val="24"/>
        </w:rPr>
        <w:t>This survey- 93%</w:t>
      </w:r>
    </w:p>
    <w:p w:rsidR="00A86A3B" w:rsidRPr="004B15E6" w:rsidRDefault="001A1593" w:rsidP="00AB43E8">
      <w:pPr>
        <w:numPr>
          <w:ilvl w:val="0"/>
          <w:numId w:val="5"/>
        </w:numPr>
        <w:spacing w:after="0"/>
        <w:rPr>
          <w:rFonts w:asciiTheme="minorHAnsi" w:hAnsiTheme="minorHAnsi"/>
          <w:i/>
          <w:sz w:val="24"/>
          <w:szCs w:val="24"/>
        </w:rPr>
      </w:pPr>
      <w:r>
        <w:rPr>
          <w:rFonts w:asciiTheme="minorHAnsi" w:hAnsiTheme="minorHAnsi"/>
          <w:i/>
          <w:sz w:val="24"/>
          <w:szCs w:val="24"/>
        </w:rPr>
        <w:t>Net feel safe</w:t>
      </w:r>
      <w:r w:rsidR="00F07283">
        <w:rPr>
          <w:rFonts w:asciiTheme="minorHAnsi" w:hAnsiTheme="minorHAnsi"/>
          <w:i/>
          <w:sz w:val="24"/>
          <w:szCs w:val="24"/>
        </w:rPr>
        <w:t xml:space="preserve"> =</w:t>
      </w:r>
      <w:r>
        <w:rPr>
          <w:rFonts w:asciiTheme="minorHAnsi" w:hAnsiTheme="minorHAnsi"/>
          <w:i/>
          <w:sz w:val="24"/>
          <w:szCs w:val="24"/>
        </w:rPr>
        <w:t xml:space="preserve"> +89</w:t>
      </w:r>
      <w:r w:rsidR="00A86A3B" w:rsidRPr="004B15E6">
        <w:rPr>
          <w:rFonts w:asciiTheme="minorHAnsi" w:hAnsiTheme="minorHAnsi"/>
          <w:i/>
          <w:sz w:val="24"/>
          <w:szCs w:val="24"/>
        </w:rPr>
        <w:t>%</w:t>
      </w:r>
    </w:p>
    <w:p w:rsidR="00A86A3B" w:rsidRPr="004B15E6" w:rsidRDefault="00A86A3B" w:rsidP="00A86A3B">
      <w:pPr>
        <w:spacing w:after="0"/>
        <w:ind w:left="720"/>
        <w:rPr>
          <w:rFonts w:asciiTheme="minorHAnsi" w:hAnsiTheme="minorHAnsi"/>
          <w:i/>
          <w:sz w:val="24"/>
          <w:szCs w:val="24"/>
        </w:rPr>
      </w:pPr>
    </w:p>
    <w:p w:rsidR="00AB43E8" w:rsidRPr="004B15E6" w:rsidRDefault="00AB43E8" w:rsidP="00AB43E8">
      <w:pPr>
        <w:numPr>
          <w:ilvl w:val="0"/>
          <w:numId w:val="5"/>
        </w:numPr>
        <w:spacing w:after="0"/>
        <w:rPr>
          <w:rFonts w:asciiTheme="minorHAnsi" w:hAnsiTheme="minorHAnsi"/>
          <w:i/>
          <w:sz w:val="24"/>
          <w:szCs w:val="24"/>
        </w:rPr>
      </w:pPr>
      <w:r w:rsidRPr="004B15E6">
        <w:rPr>
          <w:rFonts w:asciiTheme="minorHAnsi" w:hAnsiTheme="minorHAnsi"/>
          <w:i/>
          <w:sz w:val="24"/>
          <w:szCs w:val="24"/>
        </w:rPr>
        <w:t>September 13 - 92%</w:t>
      </w:r>
    </w:p>
    <w:p w:rsidR="00AB43E8" w:rsidRPr="004B15E6" w:rsidRDefault="00AB43E8" w:rsidP="00AB43E8">
      <w:pPr>
        <w:pStyle w:val="ListParagraph"/>
        <w:numPr>
          <w:ilvl w:val="0"/>
          <w:numId w:val="5"/>
        </w:numPr>
        <w:spacing w:after="0" w:line="240" w:lineRule="auto"/>
        <w:rPr>
          <w:rFonts w:asciiTheme="minorHAnsi" w:hAnsiTheme="minorHAnsi"/>
          <w:i/>
          <w:sz w:val="24"/>
          <w:szCs w:val="24"/>
        </w:rPr>
      </w:pPr>
      <w:r w:rsidRPr="004B15E6">
        <w:rPr>
          <w:rFonts w:asciiTheme="minorHAnsi" w:hAnsiTheme="minorHAnsi"/>
          <w:i/>
          <w:sz w:val="24"/>
          <w:szCs w:val="24"/>
        </w:rPr>
        <w:t>Residents survey 2012 –  95%</w:t>
      </w:r>
    </w:p>
    <w:p w:rsidR="00AB43E8" w:rsidRPr="004B15E6" w:rsidRDefault="00AB43E8" w:rsidP="00AB43E8">
      <w:pPr>
        <w:pStyle w:val="ListParagraph"/>
        <w:spacing w:after="0" w:line="240" w:lineRule="auto"/>
        <w:rPr>
          <w:rFonts w:asciiTheme="minorHAnsi" w:hAnsiTheme="minorHAnsi"/>
          <w:i/>
          <w:sz w:val="24"/>
          <w:szCs w:val="24"/>
        </w:rPr>
      </w:pPr>
    </w:p>
    <w:p w:rsidR="00AB43E8" w:rsidRPr="00154A20" w:rsidRDefault="00AB43E8" w:rsidP="00154A20">
      <w:pPr>
        <w:numPr>
          <w:ilvl w:val="0"/>
          <w:numId w:val="5"/>
        </w:numPr>
        <w:spacing w:after="0"/>
        <w:rPr>
          <w:rFonts w:asciiTheme="minorHAnsi" w:hAnsiTheme="minorHAnsi"/>
          <w:i/>
          <w:sz w:val="24"/>
          <w:szCs w:val="24"/>
        </w:rPr>
      </w:pPr>
      <w:r w:rsidRPr="004B15E6">
        <w:rPr>
          <w:rFonts w:asciiTheme="minorHAnsi" w:hAnsiTheme="minorHAnsi"/>
          <w:i/>
          <w:sz w:val="24"/>
          <w:szCs w:val="24"/>
        </w:rPr>
        <w:t xml:space="preserve">LGA benchmark </w:t>
      </w:r>
      <w:r w:rsidR="00154A20">
        <w:rPr>
          <w:rFonts w:asciiTheme="minorHAnsi" w:hAnsiTheme="minorHAnsi"/>
          <w:i/>
          <w:sz w:val="24"/>
          <w:szCs w:val="24"/>
        </w:rPr>
        <w:t xml:space="preserve">July </w:t>
      </w:r>
      <w:r w:rsidRPr="004B15E6">
        <w:rPr>
          <w:rFonts w:asciiTheme="minorHAnsi" w:hAnsiTheme="minorHAnsi"/>
          <w:i/>
          <w:sz w:val="24"/>
          <w:szCs w:val="24"/>
        </w:rPr>
        <w:t>201</w:t>
      </w:r>
      <w:r w:rsidRPr="00154A20">
        <w:rPr>
          <w:rFonts w:asciiTheme="minorHAnsi" w:hAnsiTheme="minorHAnsi"/>
          <w:i/>
          <w:sz w:val="24"/>
          <w:szCs w:val="24"/>
        </w:rPr>
        <w:t>3</w:t>
      </w:r>
      <w:r w:rsidR="00154A20">
        <w:rPr>
          <w:rFonts w:asciiTheme="minorHAnsi" w:hAnsiTheme="minorHAnsi"/>
          <w:i/>
          <w:sz w:val="24"/>
          <w:szCs w:val="24"/>
        </w:rPr>
        <w:t xml:space="preserve">: Greater London – 93% / All England </w:t>
      </w:r>
      <w:r w:rsidRPr="00154A20">
        <w:rPr>
          <w:rFonts w:asciiTheme="minorHAnsi" w:hAnsiTheme="minorHAnsi"/>
          <w:i/>
          <w:sz w:val="24"/>
          <w:szCs w:val="24"/>
        </w:rPr>
        <w:t xml:space="preserve"> </w:t>
      </w:r>
      <w:r w:rsidR="00154A20">
        <w:rPr>
          <w:rFonts w:asciiTheme="minorHAnsi" w:hAnsiTheme="minorHAnsi"/>
          <w:i/>
          <w:sz w:val="24"/>
          <w:szCs w:val="24"/>
        </w:rPr>
        <w:t>– 95</w:t>
      </w:r>
      <w:r w:rsidRPr="00154A20">
        <w:rPr>
          <w:rFonts w:asciiTheme="minorHAnsi" w:hAnsiTheme="minorHAnsi"/>
          <w:i/>
          <w:sz w:val="24"/>
          <w:szCs w:val="24"/>
        </w:rPr>
        <w:t xml:space="preserve">% </w:t>
      </w:r>
    </w:p>
    <w:p w:rsidR="00A86A3B" w:rsidRPr="004B15E6" w:rsidRDefault="00A86A3B" w:rsidP="00AB43E8">
      <w:pPr>
        <w:pStyle w:val="Heading2"/>
        <w:rPr>
          <w:rFonts w:asciiTheme="minorHAnsi" w:hAnsiTheme="minorHAnsi"/>
          <w:szCs w:val="24"/>
        </w:rPr>
      </w:pPr>
    </w:p>
    <w:p w:rsidR="00C62FCE" w:rsidRPr="004B15E6" w:rsidRDefault="00AB43E8" w:rsidP="00580F0F">
      <w:pPr>
        <w:rPr>
          <w:szCs w:val="24"/>
        </w:rPr>
      </w:pPr>
      <w:r w:rsidRPr="00FB35F2">
        <w:rPr>
          <w:rFonts w:asciiTheme="minorHAnsi" w:hAnsiTheme="minorHAnsi"/>
          <w:b/>
          <w:szCs w:val="24"/>
        </w:rPr>
        <w:t>Overall % feel safe outside local area during the day tracked</w:t>
      </w:r>
      <w:r w:rsidRPr="00FB35F2">
        <w:rPr>
          <w:rFonts w:asciiTheme="minorHAnsi" w:hAnsiTheme="minorHAnsi"/>
          <w:b/>
          <w:szCs w:val="24"/>
        </w:rPr>
        <w:br/>
      </w:r>
      <w:r w:rsidRPr="004B15E6">
        <w:rPr>
          <w:szCs w:val="24"/>
        </w:rPr>
        <w:t xml:space="preserve"> </w:t>
      </w:r>
      <w:r w:rsidR="00C62FCE" w:rsidRPr="004B15E6">
        <w:rPr>
          <w:noProof/>
          <w:lang w:eastAsia="en-GB"/>
        </w:rPr>
        <w:drawing>
          <wp:inline distT="0" distB="0" distL="0" distR="0" wp14:anchorId="0B42A372" wp14:editId="168509EF">
            <wp:extent cx="5731510" cy="3072114"/>
            <wp:effectExtent l="0" t="0" r="21590" b="14605"/>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62FCE" w:rsidRPr="00FB35F2" w:rsidRDefault="00C62FCE" w:rsidP="00FB35F2">
      <w:pPr>
        <w:rPr>
          <w:rFonts w:asciiTheme="minorHAnsi" w:hAnsiTheme="minorHAnsi"/>
          <w:b/>
        </w:rPr>
      </w:pPr>
      <w:r w:rsidRPr="00FB35F2">
        <w:rPr>
          <w:rFonts w:asciiTheme="minorHAnsi" w:hAnsiTheme="minorHAnsi"/>
          <w:b/>
        </w:rPr>
        <w:t>Net score +/-%</w:t>
      </w:r>
    </w:p>
    <w:p w:rsidR="00AB43E8" w:rsidRPr="00580F0F" w:rsidRDefault="00C62FCE" w:rsidP="00580F0F">
      <w:pPr>
        <w:rPr>
          <w:rStyle w:val="Heading3Char"/>
        </w:rPr>
      </w:pPr>
      <w:bookmarkStart w:id="23" w:name="_Q8._How_safe"/>
      <w:bookmarkEnd w:id="23"/>
      <w:r w:rsidRPr="004B15E6">
        <w:rPr>
          <w:noProof/>
          <w:lang w:eastAsia="en-GB"/>
        </w:rPr>
        <w:drawing>
          <wp:inline distT="0" distB="0" distL="0" distR="0" wp14:anchorId="5A5E16B7" wp14:editId="669A582C">
            <wp:extent cx="5731510" cy="3478096"/>
            <wp:effectExtent l="0" t="0" r="21590" b="27305"/>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AB43E8" w:rsidRPr="004B15E6">
        <w:rPr>
          <w:szCs w:val="24"/>
        </w:rPr>
        <w:br w:type="page"/>
      </w:r>
      <w:bookmarkStart w:id="24" w:name="_Toc369472031"/>
      <w:r w:rsidR="00AB43E8" w:rsidRPr="00580F0F">
        <w:rPr>
          <w:rStyle w:val="Heading3Char"/>
        </w:rPr>
        <w:lastRenderedPageBreak/>
        <w:t xml:space="preserve">Q8. How safe or unsafe do you feel when outside in your local area after dark? (Total count: </w:t>
      </w:r>
      <w:r w:rsidR="00A86A3B" w:rsidRPr="00580F0F">
        <w:rPr>
          <w:rStyle w:val="Heading3Char"/>
        </w:rPr>
        <w:t>1000</w:t>
      </w:r>
      <w:r w:rsidR="00AB43E8" w:rsidRPr="00580F0F">
        <w:rPr>
          <w:rStyle w:val="Heading3Char"/>
        </w:rPr>
        <w:t>)</w:t>
      </w:r>
      <w:bookmarkEnd w:id="24"/>
    </w:p>
    <w:p w:rsidR="00AB43E8" w:rsidRPr="004B15E6" w:rsidRDefault="00AB43E8" w:rsidP="00AB43E8">
      <w:pPr>
        <w:rPr>
          <w:rFonts w:asciiTheme="minorHAnsi" w:hAnsiTheme="minorHAnsi"/>
          <w:b/>
          <w:i/>
          <w:sz w:val="24"/>
          <w:szCs w:val="24"/>
        </w:rPr>
      </w:pPr>
      <w:r w:rsidRPr="004B15E6">
        <w:rPr>
          <w:rFonts w:asciiTheme="minorHAnsi" w:hAnsiTheme="minorHAnsi"/>
          <w:noProof/>
          <w:sz w:val="24"/>
          <w:szCs w:val="24"/>
          <w:lang w:eastAsia="en-GB"/>
        </w:rPr>
        <w:drawing>
          <wp:inline distT="0" distB="0" distL="0" distR="0" wp14:anchorId="76B49E42" wp14:editId="0A28405E">
            <wp:extent cx="5457825" cy="2743200"/>
            <wp:effectExtent l="0" t="0" r="9525" b="19050"/>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B43E8" w:rsidRPr="004B15E6" w:rsidRDefault="00AB43E8" w:rsidP="00AB43E8">
      <w:pPr>
        <w:rPr>
          <w:rFonts w:asciiTheme="minorHAnsi" w:hAnsiTheme="minorHAnsi"/>
          <w:b/>
          <w:sz w:val="24"/>
          <w:szCs w:val="24"/>
        </w:rPr>
      </w:pPr>
      <w:r w:rsidRPr="004B15E6">
        <w:rPr>
          <w:rFonts w:asciiTheme="minorHAnsi" w:hAnsiTheme="minorHAnsi"/>
          <w:noProof/>
          <w:sz w:val="24"/>
          <w:szCs w:val="24"/>
          <w:lang w:eastAsia="en-GB"/>
        </w:rPr>
        <w:drawing>
          <wp:inline distT="0" distB="0" distL="0" distR="0" wp14:anchorId="453A0953" wp14:editId="5E849150">
            <wp:extent cx="5457825" cy="2743200"/>
            <wp:effectExtent l="0" t="0" r="9525" b="1905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AB43E8" w:rsidRPr="004B15E6" w:rsidRDefault="00AB43E8" w:rsidP="00AB43E8">
      <w:pPr>
        <w:rPr>
          <w:rFonts w:asciiTheme="minorHAnsi" w:hAnsiTheme="minorHAnsi"/>
          <w:b/>
          <w:sz w:val="24"/>
          <w:szCs w:val="24"/>
        </w:rPr>
      </w:pPr>
      <w:r w:rsidRPr="004B15E6">
        <w:rPr>
          <w:rFonts w:asciiTheme="minorHAnsi" w:hAnsiTheme="minorHAnsi"/>
          <w:b/>
          <w:sz w:val="24"/>
          <w:szCs w:val="24"/>
        </w:rPr>
        <w:t>Overall % feel safe outside in local area after dark:</w:t>
      </w:r>
    </w:p>
    <w:p w:rsidR="00AB43E8" w:rsidRPr="004B15E6" w:rsidRDefault="00AB43E8" w:rsidP="00AB43E8">
      <w:pPr>
        <w:numPr>
          <w:ilvl w:val="0"/>
          <w:numId w:val="6"/>
        </w:numPr>
        <w:spacing w:after="0"/>
        <w:ind w:left="714" w:hanging="357"/>
        <w:rPr>
          <w:rFonts w:asciiTheme="minorHAnsi" w:hAnsiTheme="minorHAnsi"/>
          <w:b/>
          <w:sz w:val="24"/>
          <w:szCs w:val="24"/>
        </w:rPr>
      </w:pPr>
      <w:r w:rsidRPr="004B15E6">
        <w:rPr>
          <w:rFonts w:asciiTheme="minorHAnsi" w:hAnsiTheme="minorHAnsi"/>
          <w:i/>
          <w:sz w:val="24"/>
          <w:szCs w:val="24"/>
        </w:rPr>
        <w:t>This survey – 73%</w:t>
      </w:r>
    </w:p>
    <w:p w:rsidR="00A86A3B" w:rsidRPr="004B15E6" w:rsidRDefault="00A86A3B" w:rsidP="00AB43E8">
      <w:pPr>
        <w:numPr>
          <w:ilvl w:val="0"/>
          <w:numId w:val="6"/>
        </w:numPr>
        <w:spacing w:after="0"/>
        <w:ind w:left="714" w:hanging="357"/>
        <w:rPr>
          <w:rFonts w:asciiTheme="minorHAnsi" w:hAnsiTheme="minorHAnsi"/>
          <w:b/>
          <w:sz w:val="24"/>
          <w:szCs w:val="24"/>
        </w:rPr>
      </w:pPr>
      <w:r w:rsidRPr="004B15E6">
        <w:rPr>
          <w:rFonts w:asciiTheme="minorHAnsi" w:hAnsiTheme="minorHAnsi"/>
          <w:i/>
          <w:sz w:val="24"/>
          <w:szCs w:val="24"/>
        </w:rPr>
        <w:t xml:space="preserve">Net feel safe at night </w:t>
      </w:r>
      <w:r w:rsidR="00F07283">
        <w:rPr>
          <w:rFonts w:asciiTheme="minorHAnsi" w:hAnsiTheme="minorHAnsi"/>
          <w:i/>
          <w:sz w:val="24"/>
          <w:szCs w:val="24"/>
        </w:rPr>
        <w:t>=</w:t>
      </w:r>
      <w:r w:rsidR="00EC463E">
        <w:rPr>
          <w:rFonts w:asciiTheme="minorHAnsi" w:hAnsiTheme="minorHAnsi"/>
          <w:i/>
          <w:sz w:val="24"/>
          <w:szCs w:val="24"/>
        </w:rPr>
        <w:t xml:space="preserve"> +</w:t>
      </w:r>
      <w:r w:rsidR="000046D3" w:rsidRPr="004B15E6">
        <w:rPr>
          <w:rFonts w:asciiTheme="minorHAnsi" w:hAnsiTheme="minorHAnsi"/>
          <w:i/>
          <w:sz w:val="24"/>
          <w:szCs w:val="24"/>
        </w:rPr>
        <w:t>57%</w:t>
      </w:r>
    </w:p>
    <w:p w:rsidR="00AB43E8" w:rsidRPr="004B15E6" w:rsidRDefault="00AB43E8" w:rsidP="00AB43E8">
      <w:pPr>
        <w:numPr>
          <w:ilvl w:val="0"/>
          <w:numId w:val="6"/>
        </w:numPr>
        <w:spacing w:after="0"/>
        <w:ind w:left="714" w:hanging="357"/>
        <w:rPr>
          <w:rFonts w:asciiTheme="minorHAnsi" w:hAnsiTheme="minorHAnsi"/>
          <w:b/>
          <w:sz w:val="24"/>
          <w:szCs w:val="24"/>
        </w:rPr>
      </w:pPr>
      <w:r w:rsidRPr="004B15E6">
        <w:rPr>
          <w:rFonts w:asciiTheme="minorHAnsi" w:hAnsiTheme="minorHAnsi"/>
          <w:i/>
          <w:sz w:val="24"/>
          <w:szCs w:val="24"/>
        </w:rPr>
        <w:t>September 13 - 68%</w:t>
      </w:r>
    </w:p>
    <w:p w:rsidR="00AB43E8" w:rsidRPr="004B15E6" w:rsidRDefault="00AB43E8" w:rsidP="00AB43E8">
      <w:pPr>
        <w:numPr>
          <w:ilvl w:val="0"/>
          <w:numId w:val="6"/>
        </w:numPr>
        <w:spacing w:after="0"/>
        <w:ind w:left="714" w:hanging="357"/>
        <w:rPr>
          <w:rFonts w:asciiTheme="minorHAnsi" w:hAnsiTheme="minorHAnsi"/>
          <w:b/>
          <w:sz w:val="24"/>
          <w:szCs w:val="24"/>
        </w:rPr>
      </w:pPr>
      <w:r w:rsidRPr="004B15E6">
        <w:rPr>
          <w:rFonts w:asciiTheme="minorHAnsi" w:hAnsiTheme="minorHAnsi"/>
          <w:i/>
          <w:sz w:val="24"/>
          <w:szCs w:val="24"/>
        </w:rPr>
        <w:t>Residents survey 2012 –70%</w:t>
      </w:r>
    </w:p>
    <w:p w:rsidR="00AB43E8" w:rsidRPr="004B15E6" w:rsidRDefault="00AB43E8" w:rsidP="00AB43E8">
      <w:pPr>
        <w:spacing w:after="0"/>
        <w:ind w:left="714"/>
        <w:rPr>
          <w:rFonts w:asciiTheme="minorHAnsi" w:hAnsiTheme="minorHAnsi"/>
          <w:b/>
          <w:sz w:val="24"/>
          <w:szCs w:val="24"/>
        </w:rPr>
      </w:pPr>
    </w:p>
    <w:p w:rsidR="00AB43E8" w:rsidRPr="004B15E6" w:rsidRDefault="00AB43E8" w:rsidP="00AB43E8">
      <w:pPr>
        <w:numPr>
          <w:ilvl w:val="0"/>
          <w:numId w:val="6"/>
        </w:numPr>
        <w:rPr>
          <w:rFonts w:asciiTheme="minorHAnsi" w:hAnsiTheme="minorHAnsi"/>
          <w:b/>
          <w:i/>
          <w:sz w:val="24"/>
          <w:szCs w:val="24"/>
        </w:rPr>
      </w:pPr>
      <w:r w:rsidRPr="004B15E6">
        <w:rPr>
          <w:rFonts w:asciiTheme="minorHAnsi" w:hAnsiTheme="minorHAnsi"/>
          <w:i/>
          <w:sz w:val="24"/>
          <w:szCs w:val="24"/>
        </w:rPr>
        <w:t xml:space="preserve">LGA benchmark </w:t>
      </w:r>
      <w:r w:rsidR="00154A20">
        <w:rPr>
          <w:rFonts w:asciiTheme="minorHAnsi" w:hAnsiTheme="minorHAnsi"/>
          <w:i/>
          <w:sz w:val="24"/>
          <w:szCs w:val="24"/>
        </w:rPr>
        <w:t>July 13: Greater London – 63</w:t>
      </w:r>
      <w:r w:rsidRPr="004B15E6">
        <w:rPr>
          <w:rFonts w:asciiTheme="minorHAnsi" w:hAnsiTheme="minorHAnsi"/>
          <w:i/>
          <w:sz w:val="24"/>
          <w:szCs w:val="24"/>
        </w:rPr>
        <w:t>%</w:t>
      </w:r>
      <w:r w:rsidR="00154A20">
        <w:rPr>
          <w:rFonts w:asciiTheme="minorHAnsi" w:hAnsiTheme="minorHAnsi"/>
          <w:i/>
          <w:sz w:val="24"/>
          <w:szCs w:val="24"/>
        </w:rPr>
        <w:t xml:space="preserve"> / all England – 76%</w:t>
      </w:r>
    </w:p>
    <w:p w:rsidR="000046D3" w:rsidRPr="004B15E6" w:rsidRDefault="000046D3" w:rsidP="00AB43E8">
      <w:pPr>
        <w:rPr>
          <w:rFonts w:asciiTheme="minorHAnsi" w:hAnsiTheme="minorHAnsi"/>
          <w:b/>
          <w:sz w:val="24"/>
          <w:szCs w:val="24"/>
        </w:rPr>
      </w:pPr>
    </w:p>
    <w:p w:rsidR="000046D3" w:rsidRPr="004B15E6" w:rsidRDefault="000046D3" w:rsidP="00AB43E8">
      <w:pPr>
        <w:rPr>
          <w:rFonts w:asciiTheme="minorHAnsi" w:hAnsiTheme="minorHAnsi"/>
          <w:b/>
          <w:sz w:val="24"/>
          <w:szCs w:val="24"/>
        </w:rPr>
      </w:pPr>
    </w:p>
    <w:p w:rsidR="00200ED9" w:rsidRDefault="00200ED9" w:rsidP="00AB43E8">
      <w:pPr>
        <w:rPr>
          <w:rFonts w:asciiTheme="minorHAnsi" w:hAnsiTheme="minorHAnsi"/>
          <w:b/>
          <w:sz w:val="24"/>
          <w:szCs w:val="24"/>
        </w:rPr>
      </w:pPr>
    </w:p>
    <w:p w:rsidR="00AB43E8" w:rsidRPr="004B15E6" w:rsidRDefault="00AB43E8" w:rsidP="00AB43E8">
      <w:pPr>
        <w:rPr>
          <w:rFonts w:asciiTheme="minorHAnsi" w:hAnsiTheme="minorHAnsi"/>
          <w:b/>
          <w:sz w:val="24"/>
          <w:szCs w:val="24"/>
        </w:rPr>
      </w:pPr>
      <w:r w:rsidRPr="004B15E6">
        <w:rPr>
          <w:rFonts w:asciiTheme="minorHAnsi" w:hAnsiTheme="minorHAnsi"/>
          <w:b/>
          <w:sz w:val="24"/>
          <w:szCs w:val="24"/>
        </w:rPr>
        <w:lastRenderedPageBreak/>
        <w:t>Overall % feel safe outside in local area after dark tracked</w:t>
      </w:r>
    </w:p>
    <w:p w:rsidR="00AB43E8" w:rsidRPr="004B15E6" w:rsidRDefault="00C62FCE" w:rsidP="00AB43E8">
      <w:pPr>
        <w:rPr>
          <w:rFonts w:asciiTheme="minorHAnsi" w:hAnsiTheme="minorHAnsi"/>
          <w:b/>
          <w:sz w:val="24"/>
          <w:szCs w:val="24"/>
        </w:rPr>
      </w:pPr>
      <w:r w:rsidRPr="004B15E6">
        <w:rPr>
          <w:rFonts w:asciiTheme="minorHAnsi" w:hAnsiTheme="minorHAnsi"/>
          <w:noProof/>
          <w:lang w:eastAsia="en-GB"/>
        </w:rPr>
        <w:drawing>
          <wp:inline distT="0" distB="0" distL="0" distR="0" wp14:anchorId="1EC793F0" wp14:editId="69832AE9">
            <wp:extent cx="5731510" cy="3267451"/>
            <wp:effectExtent l="0" t="0" r="21590" b="9525"/>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62FCE" w:rsidRPr="00FB35F2" w:rsidRDefault="00C62FCE" w:rsidP="00FB35F2">
      <w:pPr>
        <w:rPr>
          <w:rFonts w:asciiTheme="minorHAnsi" w:hAnsiTheme="minorHAnsi"/>
          <w:b/>
        </w:rPr>
      </w:pPr>
      <w:r w:rsidRPr="00FB35F2">
        <w:rPr>
          <w:rFonts w:asciiTheme="minorHAnsi" w:hAnsiTheme="minorHAnsi"/>
          <w:b/>
        </w:rPr>
        <w:t>Net score +/-%</w:t>
      </w:r>
    </w:p>
    <w:p w:rsidR="00AB43E8" w:rsidRPr="004B15E6" w:rsidRDefault="00C62FCE" w:rsidP="00580F0F">
      <w:pPr>
        <w:rPr>
          <w:b/>
          <w:szCs w:val="24"/>
        </w:rPr>
      </w:pPr>
      <w:r w:rsidRPr="004B15E6">
        <w:rPr>
          <w:noProof/>
          <w:lang w:eastAsia="en-GB"/>
        </w:rPr>
        <w:drawing>
          <wp:inline distT="0" distB="0" distL="0" distR="0" wp14:anchorId="7DAABB28" wp14:editId="19DAE053">
            <wp:extent cx="5731510" cy="3775081"/>
            <wp:effectExtent l="0" t="0" r="21590" b="15875"/>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00AB43E8" w:rsidRPr="004B15E6">
        <w:rPr>
          <w:i/>
          <w:szCs w:val="24"/>
        </w:rPr>
        <w:br w:type="page"/>
      </w:r>
    </w:p>
    <w:p w:rsidR="00BD4861" w:rsidRPr="004B15E6" w:rsidRDefault="00BD4861" w:rsidP="00BD4861">
      <w:pPr>
        <w:pStyle w:val="Heading1"/>
        <w:rPr>
          <w:rFonts w:asciiTheme="minorHAnsi" w:hAnsiTheme="minorHAnsi" w:cs="Arial"/>
          <w:sz w:val="24"/>
          <w:szCs w:val="24"/>
        </w:rPr>
      </w:pPr>
      <w:bookmarkStart w:id="25" w:name="_Toc369472037"/>
      <w:bookmarkStart w:id="26" w:name="_Toc430096439"/>
      <w:r w:rsidRPr="004B15E6">
        <w:rPr>
          <w:rFonts w:asciiTheme="minorHAnsi" w:hAnsiTheme="minorHAnsi" w:cs="Arial"/>
          <w:sz w:val="24"/>
          <w:szCs w:val="24"/>
        </w:rPr>
        <w:lastRenderedPageBreak/>
        <w:t>Satisfaction with core services</w:t>
      </w:r>
      <w:bookmarkStart w:id="27" w:name="_Toc357155648"/>
      <w:bookmarkEnd w:id="26"/>
    </w:p>
    <w:p w:rsidR="00BD4861" w:rsidRPr="006D6DE0" w:rsidRDefault="00BD4861" w:rsidP="006D6DE0">
      <w:pPr>
        <w:rPr>
          <w:rFonts w:asciiTheme="minorHAnsi" w:hAnsiTheme="minorHAnsi"/>
          <w:b/>
        </w:rPr>
      </w:pPr>
      <w:r w:rsidRPr="006D6DE0">
        <w:rPr>
          <w:rFonts w:asciiTheme="minorHAnsi" w:hAnsiTheme="minorHAnsi"/>
        </w:rPr>
        <w:t xml:space="preserve">The satisfaction with core services questions changed in this survey.  In previous surveys we asked residents to rank the quality of the services on a seven point scale ranging from excellent to extremely poor.  We are now asking residents how satisfied they are with core services.  This will allow us to benchmark more effectively as the satisfaction scale is more widely used now. </w:t>
      </w:r>
    </w:p>
    <w:p w:rsidR="00BD4861" w:rsidRPr="004B15E6" w:rsidRDefault="00BD4861" w:rsidP="00BD4861">
      <w:pPr>
        <w:rPr>
          <w:rFonts w:asciiTheme="minorHAnsi" w:hAnsiTheme="minorHAnsi"/>
        </w:rPr>
      </w:pPr>
      <w:r w:rsidRPr="004B15E6">
        <w:rPr>
          <w:rFonts w:asciiTheme="minorHAnsi" w:hAnsiTheme="minorHAnsi"/>
        </w:rPr>
        <w:t xml:space="preserve">The results of previous surveys are not comparable but are given below for information. </w:t>
      </w:r>
    </w:p>
    <w:p w:rsidR="00BD4861" w:rsidRPr="004B15E6" w:rsidRDefault="00BD4861" w:rsidP="00BD4861">
      <w:pPr>
        <w:pStyle w:val="Heading2"/>
        <w:rPr>
          <w:rFonts w:asciiTheme="minorHAnsi" w:hAnsiTheme="minorHAnsi" w:cs="Arial"/>
          <w:b w:val="0"/>
          <w:i/>
          <w:szCs w:val="24"/>
        </w:rPr>
      </w:pPr>
      <w:bookmarkStart w:id="28" w:name="_Q11._Refuse_collection"/>
      <w:bookmarkStart w:id="29" w:name="_Toc430096440"/>
      <w:bookmarkEnd w:id="28"/>
      <w:r w:rsidRPr="004B15E6">
        <w:rPr>
          <w:rFonts w:asciiTheme="minorHAnsi" w:hAnsiTheme="minorHAnsi" w:cs="Arial"/>
          <w:b w:val="0"/>
          <w:i/>
          <w:szCs w:val="24"/>
        </w:rPr>
        <w:t>Q11. Refuse collection</w:t>
      </w:r>
      <w:bookmarkEnd w:id="27"/>
      <w:r w:rsidRPr="004B15E6">
        <w:rPr>
          <w:rFonts w:asciiTheme="minorHAnsi" w:hAnsiTheme="minorHAnsi" w:cs="Arial"/>
          <w:b w:val="0"/>
          <w:i/>
          <w:szCs w:val="24"/>
        </w:rPr>
        <w:t xml:space="preserve"> (total count: 993)</w:t>
      </w:r>
      <w:bookmarkEnd w:id="29"/>
    </w:p>
    <w:p w:rsidR="00BD4861" w:rsidRPr="004B15E6" w:rsidRDefault="00BD4861" w:rsidP="00BD4861">
      <w:pPr>
        <w:rPr>
          <w:rFonts w:asciiTheme="minorHAnsi" w:hAnsiTheme="minorHAnsi" w:cs="Arial"/>
          <w:b/>
          <w:noProof/>
          <w:sz w:val="24"/>
          <w:szCs w:val="24"/>
          <w:lang w:eastAsia="en-GB"/>
        </w:rPr>
      </w:pPr>
      <w:r w:rsidRPr="004B15E6">
        <w:rPr>
          <w:rFonts w:asciiTheme="minorHAnsi" w:hAnsiTheme="minorHAnsi"/>
          <w:noProof/>
          <w:sz w:val="24"/>
          <w:szCs w:val="24"/>
          <w:lang w:eastAsia="en-GB"/>
        </w:rPr>
        <w:drawing>
          <wp:inline distT="0" distB="0" distL="0" distR="0" wp14:anchorId="06CD0F74" wp14:editId="03D682ED">
            <wp:extent cx="5476875" cy="2743200"/>
            <wp:effectExtent l="0" t="0" r="9525" b="1905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BD4861" w:rsidRPr="004B15E6" w:rsidRDefault="00BD4861" w:rsidP="00BD4861">
      <w:pPr>
        <w:spacing w:after="0"/>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 satisfied overall</w:t>
      </w:r>
    </w:p>
    <w:p w:rsidR="00BD4861" w:rsidRPr="00154A20" w:rsidRDefault="00BD4861" w:rsidP="00BD4861">
      <w:pPr>
        <w:pStyle w:val="ListParagraph"/>
        <w:numPr>
          <w:ilvl w:val="0"/>
          <w:numId w:val="19"/>
        </w:numPr>
        <w:spacing w:after="0"/>
        <w:rPr>
          <w:rFonts w:asciiTheme="minorHAnsi" w:hAnsiTheme="minorHAnsi" w:cs="Arial"/>
          <w:noProof/>
          <w:sz w:val="24"/>
          <w:szCs w:val="24"/>
          <w:lang w:eastAsia="en-GB"/>
        </w:rPr>
      </w:pPr>
      <w:r w:rsidRPr="00154A20">
        <w:rPr>
          <w:rFonts w:asciiTheme="minorHAnsi" w:hAnsiTheme="minorHAnsi" w:cs="Arial"/>
          <w:noProof/>
          <w:sz w:val="24"/>
          <w:szCs w:val="24"/>
          <w:lang w:eastAsia="en-GB"/>
        </w:rPr>
        <w:t>This survey  – 79%</w:t>
      </w:r>
    </w:p>
    <w:p w:rsidR="00BD4861" w:rsidRPr="00154A20" w:rsidRDefault="00BD4861" w:rsidP="00BD4861">
      <w:pPr>
        <w:pStyle w:val="ListParagraph"/>
        <w:numPr>
          <w:ilvl w:val="0"/>
          <w:numId w:val="19"/>
        </w:numPr>
        <w:spacing w:after="0"/>
        <w:rPr>
          <w:rFonts w:asciiTheme="minorHAnsi" w:hAnsiTheme="minorHAnsi" w:cs="Arial"/>
          <w:noProof/>
          <w:sz w:val="24"/>
          <w:szCs w:val="24"/>
          <w:lang w:eastAsia="en-GB"/>
        </w:rPr>
      </w:pPr>
      <w:r w:rsidRPr="00154A20">
        <w:rPr>
          <w:rFonts w:asciiTheme="minorHAnsi" w:hAnsiTheme="minorHAnsi" w:cs="Arial"/>
          <w:noProof/>
          <w:sz w:val="24"/>
          <w:szCs w:val="24"/>
          <w:lang w:eastAsia="en-GB"/>
        </w:rPr>
        <w:t>Net satisfaction  = +68%</w:t>
      </w:r>
    </w:p>
    <w:p w:rsidR="00BD4861" w:rsidRDefault="00BD4861" w:rsidP="00BD4861">
      <w:pPr>
        <w:spacing w:after="0"/>
        <w:rPr>
          <w:rFonts w:asciiTheme="minorHAnsi" w:hAnsiTheme="minorHAnsi" w:cs="Arial"/>
          <w:b/>
          <w:noProof/>
          <w:sz w:val="24"/>
          <w:szCs w:val="24"/>
          <w:lang w:eastAsia="en-GB"/>
        </w:rPr>
      </w:pPr>
    </w:p>
    <w:p w:rsidR="00F07283" w:rsidRPr="004B15E6" w:rsidRDefault="00F07283" w:rsidP="00F07283">
      <w:pPr>
        <w:spacing w:after="0"/>
        <w:rPr>
          <w:rFonts w:asciiTheme="minorHAnsi" w:hAnsiTheme="minorHAnsi" w:cs="Arial"/>
          <w:i/>
          <w:noProof/>
          <w:sz w:val="24"/>
          <w:szCs w:val="24"/>
          <w:lang w:eastAsia="en-GB"/>
        </w:rPr>
      </w:pPr>
      <w:r>
        <w:rPr>
          <w:rFonts w:asciiTheme="minorHAnsi" w:hAnsiTheme="minorHAnsi" w:cs="Arial"/>
          <w:i/>
          <w:noProof/>
          <w:sz w:val="24"/>
          <w:szCs w:val="24"/>
          <w:lang w:eastAsia="en-GB"/>
        </w:rPr>
        <w:t>LGA benchmark July 13: % satisfied overall - Greater London - 83% / All England – 84%</w:t>
      </w:r>
    </w:p>
    <w:p w:rsidR="00F07283" w:rsidRPr="004B15E6" w:rsidRDefault="00F07283" w:rsidP="00BD4861">
      <w:pPr>
        <w:spacing w:after="0"/>
        <w:rPr>
          <w:rFonts w:asciiTheme="minorHAnsi" w:hAnsiTheme="minorHAnsi" w:cs="Arial"/>
          <w:b/>
          <w:noProof/>
          <w:sz w:val="24"/>
          <w:szCs w:val="24"/>
          <w:lang w:eastAsia="en-GB"/>
        </w:rPr>
      </w:pPr>
    </w:p>
    <w:p w:rsidR="00BD4861" w:rsidRPr="004B15E6" w:rsidRDefault="00F07283" w:rsidP="00B23694">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w:t>
      </w:r>
      <w:r w:rsidR="00B23694">
        <w:rPr>
          <w:rFonts w:asciiTheme="minorHAnsi" w:hAnsiTheme="minorHAnsi" w:cs="Arial"/>
          <w:b/>
          <w:noProof/>
          <w:sz w:val="24"/>
          <w:szCs w:val="24"/>
          <w:lang w:eastAsia="en-GB"/>
        </w:rPr>
        <w:t>enchmarking</w:t>
      </w:r>
      <w:r w:rsidR="00BD4861" w:rsidRPr="004B15E6">
        <w:rPr>
          <w:rFonts w:asciiTheme="minorHAnsi" w:hAnsiTheme="minorHAnsi" w:cs="Arial"/>
          <w:b/>
          <w:noProof/>
          <w:sz w:val="24"/>
          <w:szCs w:val="24"/>
          <w:lang w:eastAsia="en-GB"/>
        </w:rPr>
        <w:t xml:space="preserve"> results </w:t>
      </w:r>
    </w:p>
    <w:p w:rsidR="00BD4861" w:rsidRDefault="00BD4861" w:rsidP="00B23694">
      <w:pPr>
        <w:spacing w:after="0" w:line="240" w:lineRule="auto"/>
        <w:rPr>
          <w:rFonts w:asciiTheme="minorHAnsi" w:hAnsiTheme="minorHAnsi" w:cs="Arial"/>
          <w:b/>
          <w:noProof/>
          <w:sz w:val="24"/>
          <w:szCs w:val="24"/>
          <w:lang w:eastAsia="en-GB"/>
        </w:rPr>
      </w:pPr>
    </w:p>
    <w:p w:rsidR="00BD4861" w:rsidRPr="00B23694" w:rsidRDefault="00BD4861" w:rsidP="00B23694">
      <w:pPr>
        <w:spacing w:after="0" w:line="240" w:lineRule="auto"/>
        <w:rPr>
          <w:rFonts w:asciiTheme="minorHAnsi" w:hAnsiTheme="minorHAnsi" w:cs="Arial"/>
          <w:noProof/>
          <w:sz w:val="24"/>
          <w:szCs w:val="24"/>
          <w:lang w:eastAsia="en-GB"/>
        </w:rPr>
      </w:pPr>
      <w:r w:rsidRPr="00B23694">
        <w:rPr>
          <w:rFonts w:asciiTheme="minorHAnsi" w:hAnsiTheme="minorHAnsi" w:cs="Arial"/>
          <w:noProof/>
          <w:sz w:val="24"/>
          <w:szCs w:val="24"/>
          <w:lang w:eastAsia="en-GB"/>
        </w:rPr>
        <w:t xml:space="preserve">Note that these results are not comparable </w:t>
      </w:r>
      <w:r w:rsidR="00B23694">
        <w:rPr>
          <w:rFonts w:asciiTheme="minorHAnsi" w:hAnsiTheme="minorHAnsi" w:cs="Arial"/>
          <w:noProof/>
          <w:sz w:val="24"/>
          <w:szCs w:val="24"/>
          <w:lang w:eastAsia="en-GB"/>
        </w:rPr>
        <w:t>because we are now using a satisfaction scale.</w:t>
      </w:r>
    </w:p>
    <w:p w:rsidR="00BD4861" w:rsidRPr="004B15E6" w:rsidRDefault="00BD4861" w:rsidP="00BD4861">
      <w:pPr>
        <w:spacing w:after="0"/>
        <w:rPr>
          <w:rFonts w:asciiTheme="minorHAnsi" w:hAnsiTheme="minorHAnsi" w:cs="Arial"/>
          <w:b/>
          <w:noProof/>
          <w:sz w:val="24"/>
          <w:szCs w:val="24"/>
          <w:lang w:eastAsia="en-GB"/>
        </w:rPr>
      </w:pPr>
    </w:p>
    <w:p w:rsidR="00BD4861" w:rsidRPr="004B15E6" w:rsidRDefault="00BD4861" w:rsidP="00BD4861">
      <w:p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of residents rating service excellent, very good or good: Refuse collection</w:t>
      </w:r>
    </w:p>
    <w:p w:rsidR="00BD4861" w:rsidRPr="004B15E6" w:rsidRDefault="00BD4861" w:rsidP="00BD4861">
      <w:pPr>
        <w:numPr>
          <w:ilvl w:val="0"/>
          <w:numId w:val="9"/>
        </w:numPr>
        <w:spacing w:after="0"/>
        <w:ind w:left="714" w:hanging="357"/>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April 13  – 74%</w:t>
      </w:r>
    </w:p>
    <w:p w:rsidR="00BD4861" w:rsidRPr="004B15E6" w:rsidRDefault="00BD4861" w:rsidP="00BD4861">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70%</w:t>
      </w:r>
    </w:p>
    <w:p w:rsidR="00BD4861" w:rsidRDefault="00BD4861" w:rsidP="00BD4861">
      <w:pPr>
        <w:spacing w:after="0"/>
        <w:ind w:left="720"/>
        <w:rPr>
          <w:rFonts w:asciiTheme="minorHAnsi" w:hAnsiTheme="minorHAnsi" w:cs="Arial"/>
          <w:i/>
          <w:noProof/>
          <w:sz w:val="24"/>
          <w:szCs w:val="24"/>
          <w:lang w:eastAsia="en-GB"/>
        </w:rPr>
      </w:pPr>
    </w:p>
    <w:p w:rsidR="00BD4861" w:rsidRPr="004B15E6" w:rsidRDefault="00BD4861" w:rsidP="00BD4861">
      <w:pPr>
        <w:pStyle w:val="Heading2"/>
        <w:rPr>
          <w:rFonts w:asciiTheme="minorHAnsi" w:hAnsiTheme="minorHAnsi" w:cs="Arial"/>
          <w:b w:val="0"/>
          <w:i/>
          <w:noProof/>
          <w:szCs w:val="24"/>
          <w:lang w:eastAsia="en-GB"/>
        </w:rPr>
      </w:pPr>
      <w:bookmarkStart w:id="30" w:name="_Q12._Street_Cleaning"/>
      <w:bookmarkStart w:id="31" w:name="_Toc357155649"/>
      <w:bookmarkStart w:id="32" w:name="_Toc430096441"/>
      <w:bookmarkEnd w:id="30"/>
      <w:r w:rsidRPr="004B15E6">
        <w:rPr>
          <w:rFonts w:asciiTheme="minorHAnsi" w:hAnsiTheme="minorHAnsi" w:cs="Arial"/>
          <w:b w:val="0"/>
          <w:i/>
          <w:noProof/>
          <w:szCs w:val="24"/>
          <w:lang w:eastAsia="en-GB"/>
        </w:rPr>
        <w:lastRenderedPageBreak/>
        <w:t>Q12. Street Cleaning</w:t>
      </w:r>
      <w:bookmarkEnd w:id="31"/>
      <w:r w:rsidRPr="004B15E6">
        <w:rPr>
          <w:rFonts w:asciiTheme="minorHAnsi" w:hAnsiTheme="minorHAnsi" w:cs="Arial"/>
          <w:b w:val="0"/>
          <w:i/>
          <w:noProof/>
          <w:szCs w:val="24"/>
          <w:lang w:eastAsia="en-GB"/>
        </w:rPr>
        <w:t xml:space="preserve"> (Total Count: 998)</w:t>
      </w:r>
      <w:bookmarkEnd w:id="32"/>
    </w:p>
    <w:p w:rsidR="00BD4861" w:rsidRPr="004B15E6" w:rsidRDefault="00BD4861" w:rsidP="00BD4861">
      <w:pPr>
        <w:rPr>
          <w:rFonts w:asciiTheme="minorHAnsi" w:hAnsiTheme="minorHAnsi" w:cs="Arial"/>
          <w:b/>
          <w:noProof/>
          <w:sz w:val="24"/>
          <w:szCs w:val="24"/>
          <w:lang w:eastAsia="en-GB"/>
        </w:rPr>
      </w:pPr>
      <w:r w:rsidRPr="004B15E6">
        <w:rPr>
          <w:rFonts w:asciiTheme="minorHAnsi" w:hAnsiTheme="minorHAnsi"/>
          <w:noProof/>
          <w:sz w:val="24"/>
          <w:szCs w:val="24"/>
          <w:lang w:eastAsia="en-GB"/>
        </w:rPr>
        <w:drawing>
          <wp:inline distT="0" distB="0" distL="0" distR="0" wp14:anchorId="576970E6" wp14:editId="031D073E">
            <wp:extent cx="5524500" cy="2743200"/>
            <wp:effectExtent l="0" t="0" r="19050" b="1905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BD4861" w:rsidRPr="004B15E6" w:rsidRDefault="00BD4861" w:rsidP="00BD4861">
      <w:pPr>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Overall results - % of residents satisfied</w:t>
      </w:r>
    </w:p>
    <w:p w:rsidR="00BD4861" w:rsidRPr="004B15E6" w:rsidRDefault="00BD4861" w:rsidP="00BD4861">
      <w:pPr>
        <w:pStyle w:val="ListParagraph"/>
        <w:numPr>
          <w:ilvl w:val="0"/>
          <w:numId w:val="14"/>
        </w:numPr>
        <w:spacing w:after="0" w:line="240" w:lineRule="auto"/>
        <w:rPr>
          <w:rFonts w:asciiTheme="minorHAnsi" w:hAnsiTheme="minorHAnsi" w:cs="Arial"/>
          <w:noProof/>
          <w:sz w:val="24"/>
          <w:szCs w:val="24"/>
          <w:lang w:eastAsia="en-GB"/>
        </w:rPr>
      </w:pPr>
      <w:r w:rsidRPr="004B15E6">
        <w:rPr>
          <w:rFonts w:asciiTheme="minorHAnsi" w:hAnsiTheme="minorHAnsi" w:cs="Arial"/>
          <w:noProof/>
          <w:sz w:val="24"/>
          <w:szCs w:val="24"/>
          <w:lang w:eastAsia="en-GB"/>
        </w:rPr>
        <w:t>Feb 14 – 74%</w:t>
      </w:r>
    </w:p>
    <w:p w:rsidR="00BD4861" w:rsidRDefault="00BD4861" w:rsidP="00BD4861">
      <w:pPr>
        <w:pStyle w:val="ListParagraph"/>
        <w:numPr>
          <w:ilvl w:val="0"/>
          <w:numId w:val="14"/>
        </w:numPr>
        <w:spacing w:after="0" w:line="240" w:lineRule="auto"/>
        <w:rPr>
          <w:rFonts w:asciiTheme="minorHAnsi" w:hAnsiTheme="minorHAnsi" w:cs="Arial"/>
          <w:noProof/>
          <w:sz w:val="24"/>
          <w:szCs w:val="24"/>
          <w:lang w:eastAsia="en-GB"/>
        </w:rPr>
      </w:pPr>
      <w:r>
        <w:rPr>
          <w:rFonts w:asciiTheme="minorHAnsi" w:hAnsiTheme="minorHAnsi" w:cs="Arial"/>
          <w:noProof/>
          <w:sz w:val="24"/>
          <w:szCs w:val="24"/>
          <w:lang w:eastAsia="en-GB"/>
        </w:rPr>
        <w:t>Net satisfaction =</w:t>
      </w:r>
      <w:r w:rsidRPr="004B15E6">
        <w:rPr>
          <w:rFonts w:asciiTheme="minorHAnsi" w:hAnsiTheme="minorHAnsi" w:cs="Arial"/>
          <w:noProof/>
          <w:sz w:val="24"/>
          <w:szCs w:val="24"/>
          <w:lang w:eastAsia="en-GB"/>
        </w:rPr>
        <w:t xml:space="preserve"> </w:t>
      </w:r>
      <w:r>
        <w:rPr>
          <w:rFonts w:asciiTheme="minorHAnsi" w:hAnsiTheme="minorHAnsi" w:cs="Arial"/>
          <w:noProof/>
          <w:sz w:val="24"/>
          <w:szCs w:val="24"/>
          <w:lang w:eastAsia="en-GB"/>
        </w:rPr>
        <w:t>+</w:t>
      </w:r>
      <w:r w:rsidRPr="004B15E6">
        <w:rPr>
          <w:rFonts w:asciiTheme="minorHAnsi" w:hAnsiTheme="minorHAnsi" w:cs="Arial"/>
          <w:noProof/>
          <w:sz w:val="24"/>
          <w:szCs w:val="24"/>
          <w:lang w:eastAsia="en-GB"/>
        </w:rPr>
        <w:t>61%</w:t>
      </w:r>
    </w:p>
    <w:p w:rsidR="00B23694" w:rsidRDefault="00B23694" w:rsidP="00B23694">
      <w:pPr>
        <w:spacing w:after="0" w:line="240" w:lineRule="auto"/>
        <w:rPr>
          <w:rFonts w:asciiTheme="minorHAnsi" w:hAnsiTheme="minorHAnsi" w:cs="Arial"/>
          <w:noProof/>
          <w:sz w:val="24"/>
          <w:szCs w:val="24"/>
          <w:lang w:eastAsia="en-GB"/>
        </w:rPr>
      </w:pPr>
    </w:p>
    <w:p w:rsidR="00F07283" w:rsidRPr="004B15E6" w:rsidRDefault="00F07283" w:rsidP="00F07283">
      <w:pPr>
        <w:spacing w:after="0"/>
        <w:rPr>
          <w:rFonts w:asciiTheme="minorHAnsi" w:hAnsiTheme="minorHAnsi" w:cs="Arial"/>
          <w:i/>
          <w:noProof/>
          <w:sz w:val="24"/>
          <w:szCs w:val="24"/>
          <w:lang w:eastAsia="en-GB"/>
        </w:rPr>
      </w:pPr>
      <w:r>
        <w:rPr>
          <w:rFonts w:asciiTheme="minorHAnsi" w:hAnsiTheme="minorHAnsi" w:cs="Arial"/>
          <w:i/>
          <w:noProof/>
          <w:sz w:val="24"/>
          <w:szCs w:val="24"/>
          <w:lang w:eastAsia="en-GB"/>
        </w:rPr>
        <w:t>LGA benchmark July 13- % satisfied overall: Greater London -75% / All England – 74%</w:t>
      </w:r>
    </w:p>
    <w:p w:rsidR="00F07283" w:rsidRDefault="00F07283" w:rsidP="00B23694">
      <w:pPr>
        <w:spacing w:after="0" w:line="240" w:lineRule="auto"/>
        <w:rPr>
          <w:rFonts w:asciiTheme="minorHAnsi" w:hAnsiTheme="minorHAnsi" w:cs="Arial"/>
          <w:noProof/>
          <w:sz w:val="24"/>
          <w:szCs w:val="24"/>
          <w:lang w:eastAsia="en-GB"/>
        </w:rPr>
      </w:pPr>
    </w:p>
    <w:p w:rsidR="00B23694" w:rsidRPr="004B15E6" w:rsidRDefault="00F07283" w:rsidP="00B23694">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w:t>
      </w:r>
      <w:r w:rsidR="00B23694">
        <w:rPr>
          <w:rFonts w:asciiTheme="minorHAnsi" w:hAnsiTheme="minorHAnsi" w:cs="Arial"/>
          <w:b/>
          <w:noProof/>
          <w:sz w:val="24"/>
          <w:szCs w:val="24"/>
          <w:lang w:eastAsia="en-GB"/>
        </w:rPr>
        <w:t>enchmarking</w:t>
      </w:r>
      <w:r w:rsidR="00B23694" w:rsidRPr="004B15E6">
        <w:rPr>
          <w:rFonts w:asciiTheme="minorHAnsi" w:hAnsiTheme="minorHAnsi" w:cs="Arial"/>
          <w:b/>
          <w:noProof/>
          <w:sz w:val="24"/>
          <w:szCs w:val="24"/>
          <w:lang w:eastAsia="en-GB"/>
        </w:rPr>
        <w:t xml:space="preserve"> results </w:t>
      </w:r>
    </w:p>
    <w:p w:rsidR="00B23694" w:rsidRDefault="00B23694" w:rsidP="00B23694">
      <w:pPr>
        <w:spacing w:after="0" w:line="240" w:lineRule="auto"/>
        <w:rPr>
          <w:rFonts w:asciiTheme="minorHAnsi" w:hAnsiTheme="minorHAnsi" w:cs="Arial"/>
          <w:b/>
          <w:noProof/>
          <w:sz w:val="24"/>
          <w:szCs w:val="24"/>
          <w:lang w:eastAsia="en-GB"/>
        </w:rPr>
      </w:pPr>
    </w:p>
    <w:p w:rsidR="00B23694" w:rsidRPr="00B23694" w:rsidRDefault="00B23694" w:rsidP="00B23694">
      <w:pPr>
        <w:spacing w:after="0" w:line="240" w:lineRule="auto"/>
        <w:rPr>
          <w:rFonts w:asciiTheme="minorHAnsi" w:hAnsiTheme="minorHAnsi" w:cs="Arial"/>
          <w:noProof/>
          <w:sz w:val="24"/>
          <w:szCs w:val="24"/>
          <w:lang w:eastAsia="en-GB"/>
        </w:rPr>
      </w:pPr>
      <w:r w:rsidRPr="00B23694">
        <w:rPr>
          <w:rFonts w:asciiTheme="minorHAnsi" w:hAnsiTheme="minorHAnsi" w:cs="Arial"/>
          <w:noProof/>
          <w:sz w:val="24"/>
          <w:szCs w:val="24"/>
          <w:lang w:eastAsia="en-GB"/>
        </w:rPr>
        <w:t xml:space="preserve">Note that these results are not comparable </w:t>
      </w:r>
      <w:r>
        <w:rPr>
          <w:rFonts w:asciiTheme="minorHAnsi" w:hAnsiTheme="minorHAnsi" w:cs="Arial"/>
          <w:noProof/>
          <w:sz w:val="24"/>
          <w:szCs w:val="24"/>
          <w:lang w:eastAsia="en-GB"/>
        </w:rPr>
        <w:t>because we are now using a satisfaction scale.</w:t>
      </w:r>
    </w:p>
    <w:p w:rsidR="00BD4861" w:rsidRPr="004B15E6" w:rsidRDefault="00BD4861" w:rsidP="00BD4861">
      <w:pPr>
        <w:pStyle w:val="ListParagraph"/>
        <w:spacing w:after="0" w:line="240" w:lineRule="auto"/>
        <w:rPr>
          <w:rFonts w:asciiTheme="minorHAnsi" w:hAnsiTheme="minorHAnsi" w:cs="Arial"/>
          <w:noProof/>
          <w:sz w:val="24"/>
          <w:szCs w:val="24"/>
          <w:lang w:eastAsia="en-GB"/>
        </w:rPr>
      </w:pPr>
    </w:p>
    <w:p w:rsidR="00BD4861" w:rsidRPr="004B15E6" w:rsidRDefault="00BD4861" w:rsidP="00BD4861">
      <w:pPr>
        <w:rPr>
          <w:rFonts w:asciiTheme="minorHAnsi" w:hAnsiTheme="minorHAnsi" w:cs="Arial"/>
          <w:noProof/>
          <w:sz w:val="24"/>
          <w:szCs w:val="24"/>
          <w:lang w:eastAsia="en-GB"/>
        </w:rPr>
      </w:pPr>
      <w:r w:rsidRPr="004B15E6">
        <w:rPr>
          <w:rFonts w:asciiTheme="minorHAnsi" w:hAnsiTheme="minorHAnsi" w:cs="Arial"/>
          <w:i/>
          <w:noProof/>
          <w:sz w:val="24"/>
          <w:szCs w:val="24"/>
          <w:lang w:eastAsia="en-GB"/>
        </w:rPr>
        <w:t xml:space="preserve">% of residents rating service excellent, very good or good: </w:t>
      </w:r>
      <w:r w:rsidRPr="004B15E6">
        <w:rPr>
          <w:rFonts w:asciiTheme="minorHAnsi" w:hAnsiTheme="minorHAnsi" w:cs="Arial"/>
          <w:noProof/>
          <w:sz w:val="24"/>
          <w:szCs w:val="24"/>
          <w:lang w:eastAsia="en-GB"/>
        </w:rPr>
        <w:t>Street cleaning</w:t>
      </w:r>
    </w:p>
    <w:p w:rsidR="00BD4861" w:rsidRPr="004B15E6" w:rsidRDefault="00BD4861" w:rsidP="00BD4861">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April 13 – 71%</w:t>
      </w:r>
    </w:p>
    <w:p w:rsidR="00BD4861" w:rsidRPr="004B15E6" w:rsidRDefault="00BD4861" w:rsidP="00BD4861">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67%</w:t>
      </w:r>
    </w:p>
    <w:p w:rsidR="00BD4861" w:rsidRDefault="00BD4861" w:rsidP="00BD4861">
      <w:pPr>
        <w:rPr>
          <w:rFonts w:asciiTheme="minorHAnsi" w:hAnsiTheme="minorHAnsi" w:cs="Arial"/>
          <w:b/>
          <w:i/>
          <w:noProof/>
          <w:szCs w:val="24"/>
          <w:lang w:eastAsia="en-GB"/>
        </w:rPr>
      </w:pPr>
      <w:bookmarkStart w:id="33" w:name="_Toc357155650"/>
    </w:p>
    <w:p w:rsidR="00BD4861" w:rsidRPr="004B15E6" w:rsidRDefault="00BD4861" w:rsidP="00BD4861">
      <w:pPr>
        <w:rPr>
          <w:rFonts w:asciiTheme="minorHAnsi" w:eastAsia="Times New Roman" w:hAnsiTheme="minorHAnsi" w:cs="Arial"/>
          <w:bCs/>
          <w:i/>
          <w:iCs/>
          <w:noProof/>
          <w:sz w:val="24"/>
          <w:szCs w:val="24"/>
          <w:lang w:eastAsia="en-GB"/>
        </w:rPr>
      </w:pPr>
      <w:r w:rsidRPr="004B15E6">
        <w:rPr>
          <w:rFonts w:asciiTheme="minorHAnsi" w:hAnsiTheme="minorHAnsi" w:cs="Arial"/>
          <w:b/>
          <w:i/>
          <w:noProof/>
          <w:szCs w:val="24"/>
          <w:lang w:eastAsia="en-GB"/>
        </w:rPr>
        <w:br w:type="page"/>
      </w:r>
    </w:p>
    <w:p w:rsidR="00BD4861" w:rsidRPr="004B15E6" w:rsidRDefault="00BD4861" w:rsidP="00BD4861">
      <w:pPr>
        <w:pStyle w:val="Heading2"/>
        <w:rPr>
          <w:rFonts w:asciiTheme="minorHAnsi" w:hAnsiTheme="minorHAnsi" w:cs="Arial"/>
          <w:b w:val="0"/>
          <w:i/>
          <w:noProof/>
          <w:szCs w:val="24"/>
          <w:lang w:eastAsia="en-GB"/>
        </w:rPr>
      </w:pPr>
      <w:bookmarkStart w:id="34" w:name="_Q13._Repair_of"/>
      <w:bookmarkStart w:id="35" w:name="_Toc430096442"/>
      <w:bookmarkEnd w:id="34"/>
      <w:r w:rsidRPr="004B15E6">
        <w:rPr>
          <w:rFonts w:asciiTheme="minorHAnsi" w:hAnsiTheme="minorHAnsi" w:cs="Arial"/>
          <w:b w:val="0"/>
          <w:i/>
          <w:noProof/>
          <w:szCs w:val="24"/>
          <w:lang w:eastAsia="en-GB"/>
        </w:rPr>
        <w:lastRenderedPageBreak/>
        <w:t>Q13. Repair of roads and pavements</w:t>
      </w:r>
      <w:bookmarkEnd w:id="33"/>
      <w:r w:rsidRPr="004B15E6">
        <w:rPr>
          <w:rFonts w:asciiTheme="minorHAnsi" w:hAnsiTheme="minorHAnsi" w:cs="Arial"/>
          <w:b w:val="0"/>
          <w:i/>
          <w:noProof/>
          <w:szCs w:val="24"/>
          <w:lang w:eastAsia="en-GB"/>
        </w:rPr>
        <w:t xml:space="preserve"> (Total count: 998)</w:t>
      </w:r>
      <w:bookmarkEnd w:id="35"/>
    </w:p>
    <w:p w:rsidR="00BD4861" w:rsidRPr="004B15E6" w:rsidRDefault="00BD4861" w:rsidP="00BD4861">
      <w:pPr>
        <w:rPr>
          <w:rFonts w:asciiTheme="minorHAnsi" w:hAnsiTheme="minorHAnsi" w:cs="Arial"/>
          <w:noProof/>
          <w:sz w:val="24"/>
          <w:szCs w:val="24"/>
          <w:lang w:eastAsia="en-GB"/>
        </w:rPr>
      </w:pPr>
      <w:r w:rsidRPr="004B15E6">
        <w:rPr>
          <w:rFonts w:asciiTheme="minorHAnsi" w:hAnsiTheme="minorHAnsi"/>
          <w:noProof/>
          <w:sz w:val="24"/>
          <w:szCs w:val="24"/>
          <w:lang w:eastAsia="en-GB"/>
        </w:rPr>
        <w:drawing>
          <wp:inline distT="0" distB="0" distL="0" distR="0" wp14:anchorId="0BAB8748" wp14:editId="4E7179A6">
            <wp:extent cx="5553075" cy="2743200"/>
            <wp:effectExtent l="0" t="0" r="9525" b="1905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F07283" w:rsidRPr="00F07283" w:rsidRDefault="00F07283" w:rsidP="00F07283">
      <w:pPr>
        <w:ind w:left="360"/>
        <w:rPr>
          <w:rFonts w:asciiTheme="minorHAnsi" w:hAnsiTheme="minorHAnsi" w:cs="Arial"/>
          <w:b/>
          <w:noProof/>
          <w:sz w:val="24"/>
          <w:szCs w:val="24"/>
          <w:lang w:eastAsia="en-GB"/>
        </w:rPr>
      </w:pPr>
      <w:r w:rsidRPr="00F07283">
        <w:rPr>
          <w:rFonts w:asciiTheme="minorHAnsi" w:hAnsiTheme="minorHAnsi" w:cs="Arial"/>
          <w:b/>
          <w:noProof/>
          <w:sz w:val="24"/>
          <w:szCs w:val="24"/>
          <w:lang w:eastAsia="en-GB"/>
        </w:rPr>
        <w:t>Overall results - % of residents satisfied</w:t>
      </w:r>
    </w:p>
    <w:p w:rsidR="00BD4861" w:rsidRPr="004B15E6" w:rsidRDefault="00BD4861" w:rsidP="00BD4861">
      <w:pPr>
        <w:pStyle w:val="ListParagraph"/>
        <w:numPr>
          <w:ilvl w:val="0"/>
          <w:numId w:val="11"/>
        </w:numPr>
        <w:rPr>
          <w:rFonts w:asciiTheme="minorHAnsi" w:hAnsiTheme="minorHAnsi" w:cs="Arial"/>
          <w:noProof/>
          <w:sz w:val="24"/>
          <w:szCs w:val="24"/>
          <w:lang w:eastAsia="en-GB"/>
        </w:rPr>
      </w:pPr>
      <w:r w:rsidRPr="004B15E6">
        <w:rPr>
          <w:rFonts w:asciiTheme="minorHAnsi" w:hAnsiTheme="minorHAnsi" w:cs="Arial"/>
          <w:noProof/>
          <w:sz w:val="24"/>
          <w:szCs w:val="24"/>
          <w:lang w:eastAsia="en-GB"/>
        </w:rPr>
        <w:t>Feb 14 – 56%</w:t>
      </w:r>
    </w:p>
    <w:p w:rsidR="00BD4861" w:rsidRDefault="00BD4861" w:rsidP="00BD4861">
      <w:pPr>
        <w:pStyle w:val="ListParagraph"/>
        <w:numPr>
          <w:ilvl w:val="0"/>
          <w:numId w:val="11"/>
        </w:numPr>
        <w:rPr>
          <w:rFonts w:asciiTheme="minorHAnsi" w:hAnsiTheme="minorHAnsi" w:cs="Arial"/>
          <w:noProof/>
          <w:sz w:val="24"/>
          <w:szCs w:val="24"/>
          <w:lang w:eastAsia="en-GB"/>
        </w:rPr>
      </w:pPr>
      <w:r w:rsidRPr="004B15E6">
        <w:rPr>
          <w:rFonts w:asciiTheme="minorHAnsi" w:hAnsiTheme="minorHAnsi" w:cs="Arial"/>
          <w:noProof/>
          <w:sz w:val="24"/>
          <w:szCs w:val="24"/>
          <w:lang w:eastAsia="en-GB"/>
        </w:rPr>
        <w:t xml:space="preserve">Net satisfaction – </w:t>
      </w:r>
      <w:r>
        <w:rPr>
          <w:rFonts w:asciiTheme="minorHAnsi" w:hAnsiTheme="minorHAnsi" w:cs="Arial"/>
          <w:noProof/>
          <w:sz w:val="24"/>
          <w:szCs w:val="24"/>
          <w:lang w:eastAsia="en-GB"/>
        </w:rPr>
        <w:t>+</w:t>
      </w:r>
      <w:r w:rsidRPr="004B15E6">
        <w:rPr>
          <w:rFonts w:asciiTheme="minorHAnsi" w:hAnsiTheme="minorHAnsi" w:cs="Arial"/>
          <w:noProof/>
          <w:sz w:val="24"/>
          <w:szCs w:val="24"/>
          <w:lang w:eastAsia="en-GB"/>
        </w:rPr>
        <w:t>30%</w:t>
      </w:r>
    </w:p>
    <w:p w:rsidR="00B23694" w:rsidRPr="00B23694" w:rsidRDefault="00F07283" w:rsidP="00B23694">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w:t>
      </w:r>
      <w:r w:rsidR="00B23694" w:rsidRPr="00B23694">
        <w:rPr>
          <w:rFonts w:asciiTheme="minorHAnsi" w:hAnsiTheme="minorHAnsi" w:cs="Arial"/>
          <w:b/>
          <w:noProof/>
          <w:sz w:val="24"/>
          <w:szCs w:val="24"/>
          <w:lang w:eastAsia="en-GB"/>
        </w:rPr>
        <w:t xml:space="preserve">enchmarking results </w:t>
      </w:r>
    </w:p>
    <w:p w:rsidR="00B23694" w:rsidRPr="00B23694" w:rsidRDefault="00B23694" w:rsidP="00B23694">
      <w:pPr>
        <w:spacing w:after="0" w:line="240" w:lineRule="auto"/>
        <w:rPr>
          <w:rFonts w:asciiTheme="minorHAnsi" w:hAnsiTheme="minorHAnsi" w:cs="Arial"/>
          <w:b/>
          <w:noProof/>
          <w:sz w:val="24"/>
          <w:szCs w:val="24"/>
          <w:lang w:eastAsia="en-GB"/>
        </w:rPr>
      </w:pPr>
    </w:p>
    <w:p w:rsidR="00B23694" w:rsidRPr="00B23694" w:rsidRDefault="00B23694" w:rsidP="00B23694">
      <w:pPr>
        <w:spacing w:after="0" w:line="240" w:lineRule="auto"/>
        <w:rPr>
          <w:rFonts w:asciiTheme="minorHAnsi" w:hAnsiTheme="minorHAnsi" w:cs="Arial"/>
          <w:noProof/>
          <w:sz w:val="24"/>
          <w:szCs w:val="24"/>
          <w:lang w:eastAsia="en-GB"/>
        </w:rPr>
      </w:pPr>
      <w:r w:rsidRPr="00B23694">
        <w:rPr>
          <w:rFonts w:asciiTheme="minorHAnsi" w:hAnsiTheme="minorHAnsi" w:cs="Arial"/>
          <w:noProof/>
          <w:sz w:val="24"/>
          <w:szCs w:val="24"/>
          <w:lang w:eastAsia="en-GB"/>
        </w:rPr>
        <w:t>Note that these results are not comparable because we are now using a satisfaction scale.</w:t>
      </w:r>
    </w:p>
    <w:p w:rsidR="00B23694" w:rsidRDefault="00B23694" w:rsidP="00B23694">
      <w:pPr>
        <w:spacing w:after="0" w:line="240" w:lineRule="auto"/>
        <w:rPr>
          <w:rFonts w:asciiTheme="minorHAnsi" w:hAnsiTheme="minorHAnsi" w:cs="Arial"/>
          <w:i/>
          <w:noProof/>
          <w:sz w:val="24"/>
          <w:szCs w:val="24"/>
          <w:lang w:eastAsia="en-GB"/>
        </w:rPr>
      </w:pPr>
    </w:p>
    <w:p w:rsidR="00BD4861" w:rsidRDefault="00BD4861" w:rsidP="00B23694">
      <w:p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of residents rating service excellent, very good or good: repair of roads and pavements</w:t>
      </w:r>
    </w:p>
    <w:p w:rsidR="00F07283" w:rsidRPr="004B15E6" w:rsidRDefault="00F07283" w:rsidP="00B23694">
      <w:pPr>
        <w:spacing w:after="0" w:line="240" w:lineRule="auto"/>
        <w:rPr>
          <w:rFonts w:asciiTheme="minorHAnsi" w:hAnsiTheme="minorHAnsi" w:cs="Arial"/>
          <w:noProof/>
          <w:sz w:val="24"/>
          <w:szCs w:val="24"/>
          <w:lang w:eastAsia="en-GB"/>
        </w:rPr>
      </w:pPr>
    </w:p>
    <w:p w:rsidR="00BD4861" w:rsidRPr="004B15E6" w:rsidRDefault="00F07283" w:rsidP="00BD4861">
      <w:pPr>
        <w:numPr>
          <w:ilvl w:val="0"/>
          <w:numId w:val="9"/>
        </w:numPr>
        <w:spacing w:after="0"/>
        <w:rPr>
          <w:rFonts w:asciiTheme="minorHAnsi" w:hAnsiTheme="minorHAnsi" w:cs="Arial"/>
          <w:i/>
          <w:noProof/>
          <w:sz w:val="24"/>
          <w:szCs w:val="24"/>
          <w:lang w:eastAsia="en-GB"/>
        </w:rPr>
      </w:pPr>
      <w:r>
        <w:rPr>
          <w:rFonts w:asciiTheme="minorHAnsi" w:hAnsiTheme="minorHAnsi" w:cs="Arial"/>
          <w:i/>
          <w:noProof/>
          <w:sz w:val="24"/>
          <w:szCs w:val="24"/>
          <w:lang w:eastAsia="en-GB"/>
        </w:rPr>
        <w:t>April 13</w:t>
      </w:r>
      <w:r w:rsidR="00BD4861" w:rsidRPr="004B15E6">
        <w:rPr>
          <w:rFonts w:asciiTheme="minorHAnsi" w:hAnsiTheme="minorHAnsi" w:cs="Arial"/>
          <w:i/>
          <w:noProof/>
          <w:sz w:val="24"/>
          <w:szCs w:val="24"/>
          <w:lang w:eastAsia="en-GB"/>
        </w:rPr>
        <w:t xml:space="preserve"> – 44%</w:t>
      </w:r>
    </w:p>
    <w:p w:rsidR="00BD4861" w:rsidRDefault="00BD4861" w:rsidP="00BD4861">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43%</w:t>
      </w:r>
    </w:p>
    <w:p w:rsidR="00BD4861" w:rsidRDefault="00BD4861" w:rsidP="00BD4861">
      <w:pPr>
        <w:spacing w:after="0"/>
        <w:rPr>
          <w:rFonts w:asciiTheme="minorHAnsi" w:hAnsiTheme="minorHAnsi" w:cs="Arial"/>
          <w:i/>
          <w:noProof/>
          <w:sz w:val="24"/>
          <w:szCs w:val="24"/>
          <w:lang w:eastAsia="en-GB"/>
        </w:rPr>
      </w:pPr>
    </w:p>
    <w:p w:rsidR="00BD4861" w:rsidRPr="00154A20" w:rsidRDefault="00BD4861" w:rsidP="00BD4861">
      <w:pPr>
        <w:spacing w:after="0"/>
        <w:rPr>
          <w:rFonts w:asciiTheme="minorHAnsi" w:hAnsiTheme="minorHAnsi" w:cs="Arial"/>
          <w:b/>
          <w:i/>
          <w:noProof/>
          <w:sz w:val="24"/>
          <w:szCs w:val="24"/>
          <w:lang w:eastAsia="en-GB"/>
        </w:rPr>
      </w:pPr>
      <w:r w:rsidRPr="00154A20">
        <w:rPr>
          <w:rFonts w:asciiTheme="minorHAnsi" w:hAnsiTheme="minorHAnsi" w:cs="Arial"/>
          <w:b/>
          <w:i/>
          <w:noProof/>
          <w:sz w:val="24"/>
          <w:szCs w:val="24"/>
          <w:lang w:eastAsia="en-GB"/>
        </w:rPr>
        <w:t>LGA benchmark</w:t>
      </w:r>
      <w:r>
        <w:rPr>
          <w:rFonts w:asciiTheme="minorHAnsi" w:hAnsiTheme="minorHAnsi" w:cs="Arial"/>
          <w:b/>
          <w:i/>
          <w:noProof/>
          <w:sz w:val="24"/>
          <w:szCs w:val="24"/>
          <w:lang w:eastAsia="en-GB"/>
        </w:rPr>
        <w:t>s</w:t>
      </w:r>
      <w:r w:rsidRPr="00154A20">
        <w:rPr>
          <w:rFonts w:asciiTheme="minorHAnsi" w:hAnsiTheme="minorHAnsi" w:cs="Arial"/>
          <w:b/>
          <w:i/>
          <w:noProof/>
          <w:sz w:val="24"/>
          <w:szCs w:val="24"/>
          <w:lang w:eastAsia="en-GB"/>
        </w:rPr>
        <w:t xml:space="preserve"> July 13</w:t>
      </w:r>
      <w:r w:rsidRPr="00154A20">
        <w:rPr>
          <w:rStyle w:val="FootnoteReference"/>
          <w:rFonts w:asciiTheme="minorHAnsi" w:hAnsiTheme="minorHAnsi" w:cs="Arial"/>
          <w:b/>
          <w:i/>
          <w:noProof/>
          <w:sz w:val="24"/>
          <w:szCs w:val="24"/>
          <w:lang w:eastAsia="en-GB"/>
        </w:rPr>
        <w:t xml:space="preserve"> </w:t>
      </w:r>
      <w:r w:rsidR="00F07283">
        <w:rPr>
          <w:rFonts w:asciiTheme="minorHAnsi" w:hAnsiTheme="minorHAnsi" w:cs="Arial"/>
          <w:b/>
          <w:i/>
          <w:noProof/>
          <w:sz w:val="24"/>
          <w:szCs w:val="24"/>
          <w:lang w:eastAsia="en-GB"/>
        </w:rPr>
        <w:t>- % satisfied overall</w:t>
      </w:r>
      <w:r w:rsidRPr="00154A20">
        <w:rPr>
          <w:rStyle w:val="FootnoteReference"/>
          <w:rFonts w:asciiTheme="minorHAnsi" w:hAnsiTheme="minorHAnsi" w:cs="Arial"/>
          <w:b/>
          <w:i/>
          <w:noProof/>
          <w:sz w:val="24"/>
          <w:szCs w:val="24"/>
          <w:lang w:eastAsia="en-GB"/>
        </w:rPr>
        <w:footnoteReference w:id="3"/>
      </w:r>
      <w:r w:rsidRPr="00154A20">
        <w:rPr>
          <w:rFonts w:asciiTheme="minorHAnsi" w:hAnsiTheme="minorHAnsi" w:cs="Arial"/>
          <w:b/>
          <w:i/>
          <w:noProof/>
          <w:sz w:val="24"/>
          <w:szCs w:val="24"/>
          <w:lang w:eastAsia="en-GB"/>
        </w:rPr>
        <w:t xml:space="preserve"> </w:t>
      </w:r>
    </w:p>
    <w:p w:rsidR="00BD4861" w:rsidRDefault="00BD4861" w:rsidP="00BD4861">
      <w:pPr>
        <w:spacing w:after="0"/>
        <w:rPr>
          <w:rFonts w:asciiTheme="minorHAnsi" w:hAnsiTheme="minorHAnsi" w:cs="Arial"/>
          <w:i/>
          <w:noProof/>
          <w:sz w:val="24"/>
          <w:szCs w:val="24"/>
          <w:lang w:eastAsia="en-GB"/>
        </w:rPr>
      </w:pPr>
    </w:p>
    <w:p w:rsidR="00BD4861" w:rsidRPr="008575B2" w:rsidRDefault="00BD4861" w:rsidP="00BD4861">
      <w:pPr>
        <w:pStyle w:val="ListParagraph"/>
        <w:numPr>
          <w:ilvl w:val="0"/>
          <w:numId w:val="20"/>
        </w:numPr>
        <w:spacing w:after="0"/>
        <w:rPr>
          <w:rFonts w:asciiTheme="minorHAnsi" w:hAnsiTheme="minorHAnsi" w:cs="Arial"/>
          <w:i/>
          <w:noProof/>
          <w:sz w:val="24"/>
          <w:szCs w:val="24"/>
          <w:lang w:eastAsia="en-GB"/>
        </w:rPr>
      </w:pPr>
      <w:r w:rsidRPr="008575B2">
        <w:rPr>
          <w:rFonts w:asciiTheme="minorHAnsi" w:hAnsiTheme="minorHAnsi" w:cs="Arial"/>
          <w:i/>
          <w:noProof/>
          <w:sz w:val="24"/>
          <w:szCs w:val="24"/>
          <w:lang w:eastAsia="en-GB"/>
        </w:rPr>
        <w:t>Road maintenance - Greater London -45% / All England – 45%</w:t>
      </w:r>
    </w:p>
    <w:p w:rsidR="00BD4861" w:rsidRPr="008575B2" w:rsidRDefault="00BD4861" w:rsidP="00BD4861">
      <w:pPr>
        <w:pStyle w:val="ListParagraph"/>
        <w:numPr>
          <w:ilvl w:val="0"/>
          <w:numId w:val="20"/>
        </w:numPr>
        <w:spacing w:after="0"/>
        <w:rPr>
          <w:rFonts w:asciiTheme="minorHAnsi" w:hAnsiTheme="minorHAnsi" w:cs="Arial"/>
          <w:i/>
          <w:noProof/>
          <w:sz w:val="24"/>
          <w:szCs w:val="24"/>
          <w:lang w:eastAsia="en-GB"/>
        </w:rPr>
      </w:pPr>
      <w:r w:rsidRPr="008575B2">
        <w:rPr>
          <w:rFonts w:asciiTheme="minorHAnsi" w:hAnsiTheme="minorHAnsi" w:cs="Arial"/>
          <w:i/>
          <w:noProof/>
          <w:sz w:val="24"/>
          <w:szCs w:val="24"/>
          <w:lang w:eastAsia="en-GB"/>
        </w:rPr>
        <w:t>Pavement maintenance - Greater London -</w:t>
      </w:r>
      <w:r>
        <w:rPr>
          <w:rFonts w:asciiTheme="minorHAnsi" w:hAnsiTheme="minorHAnsi" w:cs="Arial"/>
          <w:i/>
          <w:noProof/>
          <w:sz w:val="24"/>
          <w:szCs w:val="24"/>
          <w:lang w:eastAsia="en-GB"/>
        </w:rPr>
        <w:t>55</w:t>
      </w:r>
      <w:r w:rsidRPr="008575B2">
        <w:rPr>
          <w:rFonts w:asciiTheme="minorHAnsi" w:hAnsiTheme="minorHAnsi" w:cs="Arial"/>
          <w:i/>
          <w:noProof/>
          <w:sz w:val="24"/>
          <w:szCs w:val="24"/>
          <w:lang w:eastAsia="en-GB"/>
        </w:rPr>
        <w:t xml:space="preserve">% / All England – </w:t>
      </w:r>
      <w:r>
        <w:rPr>
          <w:rFonts w:asciiTheme="minorHAnsi" w:hAnsiTheme="minorHAnsi" w:cs="Arial"/>
          <w:i/>
          <w:noProof/>
          <w:sz w:val="24"/>
          <w:szCs w:val="24"/>
          <w:lang w:eastAsia="en-GB"/>
        </w:rPr>
        <w:t>58</w:t>
      </w:r>
      <w:r w:rsidRPr="008575B2">
        <w:rPr>
          <w:rFonts w:asciiTheme="minorHAnsi" w:hAnsiTheme="minorHAnsi" w:cs="Arial"/>
          <w:i/>
          <w:noProof/>
          <w:sz w:val="24"/>
          <w:szCs w:val="24"/>
          <w:lang w:eastAsia="en-GB"/>
        </w:rPr>
        <w:t>%</w:t>
      </w:r>
    </w:p>
    <w:p w:rsidR="00BD4861" w:rsidRPr="004B15E6" w:rsidRDefault="00BD4861" w:rsidP="00BD4861">
      <w:pPr>
        <w:spacing w:after="0"/>
        <w:rPr>
          <w:rFonts w:asciiTheme="minorHAnsi" w:hAnsiTheme="minorHAnsi" w:cs="Arial"/>
          <w:i/>
          <w:noProof/>
          <w:sz w:val="24"/>
          <w:szCs w:val="24"/>
          <w:lang w:eastAsia="en-GB"/>
        </w:rPr>
      </w:pPr>
    </w:p>
    <w:p w:rsidR="00BD4861" w:rsidRPr="004B15E6" w:rsidRDefault="00BD4861" w:rsidP="00BD4861">
      <w:pPr>
        <w:spacing w:after="0"/>
        <w:ind w:left="720"/>
        <w:rPr>
          <w:rFonts w:asciiTheme="minorHAnsi" w:hAnsiTheme="minorHAnsi" w:cs="Arial"/>
          <w:i/>
          <w:noProof/>
          <w:sz w:val="24"/>
          <w:szCs w:val="24"/>
          <w:lang w:eastAsia="en-GB"/>
        </w:rPr>
      </w:pPr>
    </w:p>
    <w:p w:rsidR="00BD4861" w:rsidRPr="004B15E6" w:rsidRDefault="00BD4861" w:rsidP="00BD4861">
      <w:pPr>
        <w:rPr>
          <w:rFonts w:asciiTheme="minorHAnsi" w:eastAsia="Times New Roman" w:hAnsiTheme="minorHAnsi" w:cs="Arial"/>
          <w:bCs/>
          <w:i/>
          <w:iCs/>
          <w:noProof/>
          <w:sz w:val="24"/>
          <w:szCs w:val="24"/>
          <w:lang w:eastAsia="en-GB"/>
        </w:rPr>
      </w:pPr>
      <w:bookmarkStart w:id="36" w:name="_Toc357155651"/>
      <w:r w:rsidRPr="004B15E6">
        <w:rPr>
          <w:rFonts w:asciiTheme="minorHAnsi" w:hAnsiTheme="minorHAnsi" w:cs="Arial"/>
          <w:b/>
          <w:i/>
          <w:noProof/>
          <w:szCs w:val="24"/>
          <w:lang w:eastAsia="en-GB"/>
        </w:rPr>
        <w:br w:type="page"/>
      </w:r>
    </w:p>
    <w:p w:rsidR="00BD4861" w:rsidRPr="004B15E6" w:rsidRDefault="00BD4861" w:rsidP="00BD4861">
      <w:pPr>
        <w:pStyle w:val="Heading2"/>
        <w:rPr>
          <w:rFonts w:asciiTheme="minorHAnsi" w:hAnsiTheme="minorHAnsi" w:cs="Arial"/>
          <w:b w:val="0"/>
          <w:i/>
          <w:noProof/>
          <w:szCs w:val="24"/>
          <w:lang w:eastAsia="en-GB"/>
        </w:rPr>
      </w:pPr>
      <w:bookmarkStart w:id="37" w:name="_Q14.__Parks"/>
      <w:bookmarkStart w:id="38" w:name="_Toc430096443"/>
      <w:bookmarkEnd w:id="37"/>
      <w:r w:rsidRPr="004B15E6">
        <w:rPr>
          <w:rFonts w:asciiTheme="minorHAnsi" w:hAnsiTheme="minorHAnsi" w:cs="Arial"/>
          <w:b w:val="0"/>
          <w:i/>
          <w:noProof/>
          <w:szCs w:val="24"/>
          <w:lang w:eastAsia="en-GB"/>
        </w:rPr>
        <w:lastRenderedPageBreak/>
        <w:t>Q14.  Parks and open spaces</w:t>
      </w:r>
      <w:bookmarkEnd w:id="36"/>
      <w:r w:rsidRPr="004B15E6">
        <w:rPr>
          <w:rFonts w:asciiTheme="minorHAnsi" w:hAnsiTheme="minorHAnsi" w:cs="Arial"/>
          <w:b w:val="0"/>
          <w:i/>
          <w:noProof/>
          <w:szCs w:val="24"/>
          <w:lang w:eastAsia="en-GB"/>
        </w:rPr>
        <w:t xml:space="preserve"> (total count: 990)</w:t>
      </w:r>
      <w:bookmarkEnd w:id="38"/>
    </w:p>
    <w:p w:rsidR="00BD4861" w:rsidRPr="004B15E6" w:rsidRDefault="00BD4861" w:rsidP="00BD4861">
      <w:pPr>
        <w:rPr>
          <w:rFonts w:asciiTheme="minorHAnsi" w:hAnsiTheme="minorHAnsi" w:cs="Arial"/>
          <w:b/>
          <w:noProof/>
          <w:sz w:val="24"/>
          <w:szCs w:val="24"/>
          <w:lang w:eastAsia="en-GB"/>
        </w:rPr>
      </w:pPr>
      <w:r w:rsidRPr="004B15E6">
        <w:rPr>
          <w:rFonts w:asciiTheme="minorHAnsi" w:hAnsiTheme="minorHAnsi"/>
          <w:noProof/>
          <w:sz w:val="24"/>
          <w:szCs w:val="24"/>
          <w:lang w:eastAsia="en-GB"/>
        </w:rPr>
        <w:drawing>
          <wp:inline distT="0" distB="0" distL="0" distR="0" wp14:anchorId="7254B161" wp14:editId="3625D039">
            <wp:extent cx="5600700" cy="2743200"/>
            <wp:effectExtent l="0" t="0" r="19050" b="1905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F07283" w:rsidRPr="00F07283" w:rsidRDefault="00F07283" w:rsidP="00F07283">
      <w:pPr>
        <w:ind w:left="360"/>
        <w:rPr>
          <w:rFonts w:asciiTheme="minorHAnsi" w:hAnsiTheme="minorHAnsi" w:cs="Arial"/>
          <w:b/>
          <w:noProof/>
          <w:sz w:val="24"/>
          <w:szCs w:val="24"/>
          <w:lang w:eastAsia="en-GB"/>
        </w:rPr>
      </w:pPr>
      <w:r w:rsidRPr="00F07283">
        <w:rPr>
          <w:rFonts w:asciiTheme="minorHAnsi" w:hAnsiTheme="minorHAnsi" w:cs="Arial"/>
          <w:b/>
          <w:noProof/>
          <w:sz w:val="24"/>
          <w:szCs w:val="24"/>
          <w:lang w:eastAsia="en-GB"/>
        </w:rPr>
        <w:t>Overall results - % of residents satisfied</w:t>
      </w:r>
    </w:p>
    <w:p w:rsidR="00BD4861" w:rsidRPr="004B15E6" w:rsidRDefault="00BD4861" w:rsidP="00BD4861">
      <w:pPr>
        <w:pStyle w:val="ListParagraph"/>
        <w:numPr>
          <w:ilvl w:val="0"/>
          <w:numId w:val="12"/>
        </w:numPr>
        <w:rPr>
          <w:rFonts w:asciiTheme="minorHAnsi" w:hAnsiTheme="minorHAnsi" w:cs="Arial"/>
          <w:noProof/>
          <w:sz w:val="24"/>
          <w:szCs w:val="24"/>
          <w:lang w:eastAsia="en-GB"/>
        </w:rPr>
      </w:pPr>
      <w:r w:rsidRPr="004B15E6">
        <w:rPr>
          <w:rFonts w:asciiTheme="minorHAnsi" w:hAnsiTheme="minorHAnsi" w:cs="Arial"/>
          <w:noProof/>
          <w:sz w:val="24"/>
          <w:szCs w:val="24"/>
          <w:lang w:eastAsia="en-GB"/>
        </w:rPr>
        <w:t>Feb 14 – 80%</w:t>
      </w:r>
    </w:p>
    <w:p w:rsidR="00BD4861" w:rsidRDefault="00BD4861" w:rsidP="00BD4861">
      <w:pPr>
        <w:pStyle w:val="ListParagraph"/>
        <w:numPr>
          <w:ilvl w:val="0"/>
          <w:numId w:val="12"/>
        </w:numPr>
        <w:rPr>
          <w:rFonts w:asciiTheme="minorHAnsi" w:hAnsiTheme="minorHAnsi" w:cs="Arial"/>
          <w:noProof/>
          <w:sz w:val="24"/>
          <w:szCs w:val="24"/>
          <w:lang w:eastAsia="en-GB"/>
        </w:rPr>
      </w:pPr>
      <w:r w:rsidRPr="004B15E6">
        <w:rPr>
          <w:rFonts w:asciiTheme="minorHAnsi" w:hAnsiTheme="minorHAnsi" w:cs="Arial"/>
          <w:noProof/>
          <w:sz w:val="24"/>
          <w:szCs w:val="24"/>
          <w:lang w:eastAsia="en-GB"/>
        </w:rPr>
        <w:t>Net satisfaction = +71%</w:t>
      </w:r>
    </w:p>
    <w:p w:rsidR="00B23694" w:rsidRPr="00B23694" w:rsidRDefault="00F07283" w:rsidP="00B23694">
      <w:pPr>
        <w:spacing w:after="0" w:line="240" w:lineRule="auto"/>
        <w:ind w:left="360" w:hanging="360"/>
        <w:rPr>
          <w:rFonts w:asciiTheme="minorHAnsi" w:hAnsiTheme="minorHAnsi" w:cs="Arial"/>
          <w:b/>
          <w:noProof/>
          <w:sz w:val="24"/>
          <w:szCs w:val="24"/>
          <w:lang w:eastAsia="en-GB"/>
        </w:rPr>
      </w:pPr>
      <w:r>
        <w:rPr>
          <w:rFonts w:asciiTheme="minorHAnsi" w:hAnsiTheme="minorHAnsi" w:cs="Arial"/>
          <w:b/>
          <w:noProof/>
          <w:sz w:val="24"/>
          <w:szCs w:val="24"/>
          <w:lang w:eastAsia="en-GB"/>
        </w:rPr>
        <w:t>Camden b</w:t>
      </w:r>
      <w:r w:rsidR="00B23694" w:rsidRPr="00B23694">
        <w:rPr>
          <w:rFonts w:asciiTheme="minorHAnsi" w:hAnsiTheme="minorHAnsi" w:cs="Arial"/>
          <w:b/>
          <w:noProof/>
          <w:sz w:val="24"/>
          <w:szCs w:val="24"/>
          <w:lang w:eastAsia="en-GB"/>
        </w:rPr>
        <w:t xml:space="preserve">enchmarking results </w:t>
      </w:r>
    </w:p>
    <w:p w:rsidR="00B23694" w:rsidRPr="00B23694" w:rsidRDefault="00B23694" w:rsidP="00B23694">
      <w:pPr>
        <w:spacing w:after="0" w:line="240" w:lineRule="auto"/>
        <w:ind w:left="360" w:hanging="360"/>
        <w:rPr>
          <w:rFonts w:asciiTheme="minorHAnsi" w:hAnsiTheme="minorHAnsi" w:cs="Arial"/>
          <w:b/>
          <w:noProof/>
          <w:sz w:val="24"/>
          <w:szCs w:val="24"/>
          <w:lang w:eastAsia="en-GB"/>
        </w:rPr>
      </w:pPr>
    </w:p>
    <w:p w:rsidR="00B23694" w:rsidRPr="00B23694" w:rsidRDefault="00B23694" w:rsidP="00B23694">
      <w:pPr>
        <w:spacing w:after="0" w:line="240" w:lineRule="auto"/>
        <w:ind w:left="360" w:hanging="360"/>
        <w:rPr>
          <w:rFonts w:asciiTheme="minorHAnsi" w:hAnsiTheme="minorHAnsi" w:cs="Arial"/>
          <w:noProof/>
          <w:sz w:val="24"/>
          <w:szCs w:val="24"/>
          <w:lang w:eastAsia="en-GB"/>
        </w:rPr>
      </w:pPr>
      <w:r w:rsidRPr="00B23694">
        <w:rPr>
          <w:rFonts w:asciiTheme="minorHAnsi" w:hAnsiTheme="minorHAnsi" w:cs="Arial"/>
          <w:noProof/>
          <w:sz w:val="24"/>
          <w:szCs w:val="24"/>
          <w:lang w:eastAsia="en-GB"/>
        </w:rPr>
        <w:t>Note that these results are not comparable because we are now using a satisfaction scale.</w:t>
      </w:r>
    </w:p>
    <w:p w:rsidR="00B23694" w:rsidRDefault="00B23694" w:rsidP="00B23694">
      <w:pPr>
        <w:spacing w:after="0" w:line="240" w:lineRule="auto"/>
        <w:rPr>
          <w:rFonts w:asciiTheme="minorHAnsi" w:hAnsiTheme="minorHAnsi" w:cs="Arial"/>
          <w:i/>
          <w:noProof/>
          <w:sz w:val="24"/>
          <w:szCs w:val="24"/>
          <w:lang w:eastAsia="en-GB"/>
        </w:rPr>
      </w:pPr>
    </w:p>
    <w:p w:rsidR="00BD4861" w:rsidRDefault="00BD4861" w:rsidP="00B23694">
      <w:p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of residents rating service excellent, very good or good</w:t>
      </w:r>
      <w:r w:rsidRPr="004B15E6">
        <w:rPr>
          <w:rFonts w:asciiTheme="minorHAnsi" w:hAnsiTheme="minorHAnsi" w:cs="Arial"/>
          <w:noProof/>
          <w:sz w:val="24"/>
          <w:szCs w:val="24"/>
          <w:lang w:eastAsia="en-GB"/>
        </w:rPr>
        <w:t xml:space="preserve">: </w:t>
      </w:r>
      <w:r w:rsidRPr="004B15E6">
        <w:rPr>
          <w:rFonts w:asciiTheme="minorHAnsi" w:hAnsiTheme="minorHAnsi" w:cs="Arial"/>
          <w:i/>
          <w:noProof/>
          <w:sz w:val="24"/>
          <w:szCs w:val="24"/>
          <w:lang w:eastAsia="en-GB"/>
        </w:rPr>
        <w:t>Parks and open spaces</w:t>
      </w:r>
    </w:p>
    <w:p w:rsidR="00F07283" w:rsidRPr="004B15E6" w:rsidRDefault="00F07283" w:rsidP="00B23694">
      <w:pPr>
        <w:spacing w:after="0" w:line="240" w:lineRule="auto"/>
        <w:rPr>
          <w:rFonts w:asciiTheme="minorHAnsi" w:hAnsiTheme="minorHAnsi" w:cs="Arial"/>
          <w:noProof/>
          <w:sz w:val="24"/>
          <w:szCs w:val="24"/>
          <w:lang w:eastAsia="en-GB"/>
        </w:rPr>
      </w:pPr>
    </w:p>
    <w:p w:rsidR="00BD4861" w:rsidRPr="004B15E6" w:rsidRDefault="00F07283" w:rsidP="00BD4861">
      <w:pPr>
        <w:numPr>
          <w:ilvl w:val="0"/>
          <w:numId w:val="9"/>
        </w:numPr>
        <w:spacing w:after="0"/>
        <w:rPr>
          <w:rFonts w:asciiTheme="minorHAnsi" w:hAnsiTheme="minorHAnsi" w:cs="Arial"/>
          <w:i/>
          <w:noProof/>
          <w:sz w:val="24"/>
          <w:szCs w:val="24"/>
          <w:lang w:eastAsia="en-GB"/>
        </w:rPr>
      </w:pPr>
      <w:r>
        <w:rPr>
          <w:rFonts w:asciiTheme="minorHAnsi" w:hAnsiTheme="minorHAnsi" w:cs="Arial"/>
          <w:i/>
          <w:noProof/>
          <w:sz w:val="24"/>
          <w:szCs w:val="24"/>
          <w:lang w:eastAsia="en-GB"/>
        </w:rPr>
        <w:t>April 13</w:t>
      </w:r>
      <w:r w:rsidR="00BD4861" w:rsidRPr="004B15E6">
        <w:rPr>
          <w:rFonts w:asciiTheme="minorHAnsi" w:hAnsiTheme="minorHAnsi" w:cs="Arial"/>
          <w:i/>
          <w:noProof/>
          <w:sz w:val="24"/>
          <w:szCs w:val="24"/>
          <w:lang w:eastAsia="en-GB"/>
        </w:rPr>
        <w:t xml:space="preserve"> – 77%</w:t>
      </w:r>
    </w:p>
    <w:p w:rsidR="00BD4861" w:rsidRPr="004B15E6" w:rsidRDefault="00BD4861" w:rsidP="00BD4861">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70%</w:t>
      </w:r>
    </w:p>
    <w:p w:rsidR="00BD4861" w:rsidRPr="004B15E6" w:rsidRDefault="00BD4861" w:rsidP="00BD4861">
      <w:pPr>
        <w:rPr>
          <w:rFonts w:asciiTheme="minorHAnsi" w:eastAsia="Times New Roman" w:hAnsiTheme="minorHAnsi" w:cs="Arial"/>
          <w:bCs/>
          <w:i/>
          <w:iCs/>
          <w:sz w:val="24"/>
          <w:szCs w:val="24"/>
        </w:rPr>
      </w:pPr>
      <w:bookmarkStart w:id="39" w:name="_Toc357155652"/>
      <w:r w:rsidRPr="004B15E6">
        <w:rPr>
          <w:rFonts w:asciiTheme="minorHAnsi" w:hAnsiTheme="minorHAnsi" w:cs="Arial"/>
          <w:b/>
          <w:i/>
          <w:szCs w:val="24"/>
        </w:rPr>
        <w:br w:type="page"/>
      </w:r>
    </w:p>
    <w:p w:rsidR="00BD4861" w:rsidRDefault="00BD4861" w:rsidP="00BD4861">
      <w:pPr>
        <w:pStyle w:val="Heading2"/>
        <w:rPr>
          <w:rFonts w:asciiTheme="minorHAnsi" w:hAnsiTheme="minorHAnsi" w:cs="Arial"/>
          <w:b w:val="0"/>
          <w:i/>
          <w:szCs w:val="24"/>
        </w:rPr>
      </w:pPr>
    </w:p>
    <w:p w:rsidR="00BD4861" w:rsidRPr="004B15E6" w:rsidRDefault="00BD4861" w:rsidP="00BD4861">
      <w:pPr>
        <w:pStyle w:val="Heading2"/>
        <w:rPr>
          <w:rFonts w:asciiTheme="minorHAnsi" w:hAnsiTheme="minorHAnsi" w:cs="Arial"/>
          <w:b w:val="0"/>
          <w:i/>
          <w:szCs w:val="24"/>
        </w:rPr>
      </w:pPr>
      <w:bookmarkStart w:id="40" w:name="_Q15._Leisure_and"/>
      <w:bookmarkStart w:id="41" w:name="_Toc430096444"/>
      <w:bookmarkEnd w:id="40"/>
      <w:r>
        <w:rPr>
          <w:rFonts w:asciiTheme="minorHAnsi" w:hAnsiTheme="minorHAnsi" w:cs="Arial"/>
          <w:b w:val="0"/>
          <w:i/>
          <w:szCs w:val="24"/>
        </w:rPr>
        <w:t>Q15</w:t>
      </w:r>
      <w:r w:rsidRPr="004B15E6">
        <w:rPr>
          <w:rFonts w:asciiTheme="minorHAnsi" w:hAnsiTheme="minorHAnsi" w:cs="Arial"/>
          <w:b w:val="0"/>
          <w:i/>
          <w:szCs w:val="24"/>
        </w:rPr>
        <w:t>. Leisure and sports facilities</w:t>
      </w:r>
      <w:bookmarkEnd w:id="39"/>
      <w:r w:rsidRPr="004B15E6">
        <w:rPr>
          <w:rFonts w:asciiTheme="minorHAnsi" w:hAnsiTheme="minorHAnsi" w:cs="Arial"/>
          <w:b w:val="0"/>
          <w:i/>
          <w:szCs w:val="24"/>
        </w:rPr>
        <w:t xml:space="preserve"> (Total count:</w:t>
      </w:r>
      <w:r>
        <w:rPr>
          <w:rFonts w:asciiTheme="minorHAnsi" w:hAnsiTheme="minorHAnsi" w:cs="Arial"/>
          <w:b w:val="0"/>
          <w:i/>
          <w:szCs w:val="24"/>
        </w:rPr>
        <w:t xml:space="preserve"> </w:t>
      </w:r>
      <w:r w:rsidRPr="004B15E6">
        <w:rPr>
          <w:rFonts w:asciiTheme="minorHAnsi" w:hAnsiTheme="minorHAnsi" w:cs="Arial"/>
          <w:b w:val="0"/>
          <w:i/>
          <w:szCs w:val="24"/>
        </w:rPr>
        <w:t>996)</w:t>
      </w:r>
      <w:bookmarkEnd w:id="41"/>
    </w:p>
    <w:p w:rsidR="00BD4861" w:rsidRPr="004B15E6" w:rsidRDefault="00BD4861" w:rsidP="00BD4861">
      <w:pPr>
        <w:rPr>
          <w:rFonts w:asciiTheme="minorHAnsi" w:hAnsiTheme="minorHAnsi"/>
          <w:sz w:val="24"/>
          <w:szCs w:val="24"/>
        </w:rPr>
      </w:pPr>
    </w:p>
    <w:p w:rsidR="00BD4861" w:rsidRPr="004B15E6" w:rsidRDefault="00BD4861" w:rsidP="00BD4861">
      <w:pPr>
        <w:spacing w:after="0" w:line="240" w:lineRule="auto"/>
        <w:rPr>
          <w:rFonts w:asciiTheme="minorHAnsi" w:hAnsiTheme="minorHAnsi" w:cs="Arial"/>
          <w:b/>
          <w:noProof/>
          <w:sz w:val="24"/>
          <w:szCs w:val="24"/>
          <w:lang w:eastAsia="en-GB"/>
        </w:rPr>
      </w:pPr>
      <w:r w:rsidRPr="004B15E6">
        <w:rPr>
          <w:rFonts w:asciiTheme="minorHAnsi" w:hAnsiTheme="minorHAnsi"/>
          <w:noProof/>
          <w:sz w:val="24"/>
          <w:szCs w:val="24"/>
          <w:lang w:eastAsia="en-GB"/>
        </w:rPr>
        <w:drawing>
          <wp:inline distT="0" distB="0" distL="0" distR="0" wp14:anchorId="63B1E974" wp14:editId="3B5603AC">
            <wp:extent cx="6067425" cy="3019425"/>
            <wp:effectExtent l="0" t="0" r="9525" b="9525"/>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D4861" w:rsidRPr="004B15E6" w:rsidRDefault="00BD4861" w:rsidP="00BD4861">
      <w:pPr>
        <w:spacing w:after="0" w:line="240" w:lineRule="auto"/>
        <w:rPr>
          <w:rFonts w:asciiTheme="minorHAnsi" w:hAnsiTheme="minorHAnsi" w:cs="Arial"/>
          <w:b/>
          <w:noProof/>
          <w:sz w:val="24"/>
          <w:szCs w:val="24"/>
          <w:lang w:eastAsia="en-GB"/>
        </w:rPr>
      </w:pPr>
    </w:p>
    <w:p w:rsidR="00F07283" w:rsidRPr="004B15E6" w:rsidRDefault="00F07283" w:rsidP="00F07283">
      <w:pPr>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Overall results - % of residents satisfied</w:t>
      </w:r>
    </w:p>
    <w:p w:rsidR="00BD4861" w:rsidRPr="004B15E6" w:rsidRDefault="00BD4861" w:rsidP="00BD4861">
      <w:pPr>
        <w:spacing w:after="0" w:line="240" w:lineRule="auto"/>
        <w:rPr>
          <w:rFonts w:asciiTheme="minorHAnsi" w:hAnsiTheme="minorHAnsi" w:cs="Arial"/>
          <w:b/>
          <w:noProof/>
          <w:sz w:val="24"/>
          <w:szCs w:val="24"/>
          <w:lang w:eastAsia="en-GB"/>
        </w:rPr>
      </w:pPr>
    </w:p>
    <w:p w:rsidR="00BD4861" w:rsidRPr="008575B2" w:rsidRDefault="00BD4861" w:rsidP="00BD4861">
      <w:pPr>
        <w:pStyle w:val="ListParagraph"/>
        <w:numPr>
          <w:ilvl w:val="0"/>
          <w:numId w:val="21"/>
        </w:numPr>
        <w:spacing w:after="0" w:line="240" w:lineRule="auto"/>
        <w:rPr>
          <w:rFonts w:asciiTheme="minorHAnsi" w:hAnsiTheme="minorHAnsi" w:cs="Arial"/>
          <w:noProof/>
          <w:sz w:val="24"/>
          <w:szCs w:val="24"/>
          <w:lang w:eastAsia="en-GB"/>
        </w:rPr>
      </w:pPr>
      <w:r w:rsidRPr="008575B2">
        <w:rPr>
          <w:rFonts w:asciiTheme="minorHAnsi" w:hAnsiTheme="minorHAnsi" w:cs="Arial"/>
          <w:noProof/>
          <w:sz w:val="24"/>
          <w:szCs w:val="24"/>
          <w:lang w:eastAsia="en-GB"/>
        </w:rPr>
        <w:t>Feb 14 – 67%</w:t>
      </w:r>
      <w:r w:rsidR="00CB056F">
        <w:rPr>
          <w:rFonts w:asciiTheme="minorHAnsi" w:hAnsiTheme="minorHAnsi" w:cs="Arial"/>
          <w:noProof/>
          <w:sz w:val="24"/>
          <w:szCs w:val="24"/>
          <w:lang w:eastAsia="en-GB"/>
        </w:rPr>
        <w:t xml:space="preserve"> </w:t>
      </w:r>
      <w:r w:rsidR="00CB056F" w:rsidRPr="004B15E6">
        <w:rPr>
          <w:rFonts w:asciiTheme="minorHAnsi" w:hAnsiTheme="minorHAnsi" w:cs="Arial"/>
          <w:i/>
          <w:noProof/>
          <w:sz w:val="24"/>
          <w:szCs w:val="24"/>
          <w:lang w:eastAsia="en-GB"/>
        </w:rPr>
        <w:t>(but 13% stated they do not use so user analysis given below)</w:t>
      </w:r>
    </w:p>
    <w:p w:rsidR="00BD4861" w:rsidRDefault="00BD4861" w:rsidP="00BD4861">
      <w:pPr>
        <w:pStyle w:val="ListParagraph"/>
        <w:numPr>
          <w:ilvl w:val="0"/>
          <w:numId w:val="21"/>
        </w:numPr>
        <w:spacing w:after="0" w:line="240" w:lineRule="auto"/>
        <w:rPr>
          <w:rFonts w:asciiTheme="minorHAnsi" w:hAnsiTheme="minorHAnsi" w:cs="Arial"/>
          <w:noProof/>
          <w:sz w:val="24"/>
          <w:szCs w:val="24"/>
          <w:lang w:eastAsia="en-GB"/>
        </w:rPr>
      </w:pPr>
      <w:r w:rsidRPr="008575B2">
        <w:rPr>
          <w:rFonts w:asciiTheme="minorHAnsi" w:hAnsiTheme="minorHAnsi" w:cs="Arial"/>
          <w:noProof/>
          <w:sz w:val="24"/>
          <w:szCs w:val="24"/>
          <w:lang w:eastAsia="en-GB"/>
        </w:rPr>
        <w:t xml:space="preserve">Net satisfaction – </w:t>
      </w:r>
      <w:r>
        <w:rPr>
          <w:rFonts w:asciiTheme="minorHAnsi" w:hAnsiTheme="minorHAnsi" w:cs="Arial"/>
          <w:noProof/>
          <w:sz w:val="24"/>
          <w:szCs w:val="24"/>
          <w:lang w:eastAsia="en-GB"/>
        </w:rPr>
        <w:t>+58</w:t>
      </w:r>
      <w:r w:rsidRPr="008575B2">
        <w:rPr>
          <w:rFonts w:asciiTheme="minorHAnsi" w:hAnsiTheme="minorHAnsi" w:cs="Arial"/>
          <w:noProof/>
          <w:sz w:val="24"/>
          <w:szCs w:val="24"/>
          <w:lang w:eastAsia="en-GB"/>
        </w:rPr>
        <w:t>%</w:t>
      </w:r>
    </w:p>
    <w:p w:rsidR="00F07283" w:rsidRPr="00F07283" w:rsidRDefault="00F07283" w:rsidP="00F07283">
      <w:pPr>
        <w:spacing w:after="0" w:line="240" w:lineRule="auto"/>
        <w:ind w:left="360"/>
        <w:rPr>
          <w:rFonts w:asciiTheme="minorHAnsi" w:hAnsiTheme="minorHAnsi" w:cs="Arial"/>
          <w:i/>
          <w:noProof/>
          <w:sz w:val="24"/>
          <w:szCs w:val="24"/>
          <w:lang w:eastAsia="en-GB"/>
        </w:rPr>
      </w:pPr>
    </w:p>
    <w:p w:rsidR="00F07283" w:rsidRPr="00F07283" w:rsidRDefault="00F07283" w:rsidP="00F07283">
      <w:pPr>
        <w:spacing w:after="0" w:line="240" w:lineRule="auto"/>
        <w:ind w:left="360"/>
        <w:rPr>
          <w:rFonts w:asciiTheme="minorHAnsi" w:hAnsiTheme="minorHAnsi" w:cs="Arial"/>
          <w:i/>
          <w:noProof/>
          <w:sz w:val="24"/>
          <w:szCs w:val="24"/>
          <w:lang w:eastAsia="en-GB"/>
        </w:rPr>
      </w:pPr>
      <w:r w:rsidRPr="00F07283">
        <w:rPr>
          <w:rFonts w:asciiTheme="minorHAnsi" w:hAnsiTheme="minorHAnsi" w:cs="Arial"/>
          <w:i/>
          <w:noProof/>
          <w:sz w:val="24"/>
          <w:szCs w:val="24"/>
          <w:lang w:eastAsia="en-GB"/>
        </w:rPr>
        <w:t>LGA benchmark July 13</w:t>
      </w:r>
      <w:r>
        <w:rPr>
          <w:rFonts w:asciiTheme="minorHAnsi" w:hAnsiTheme="minorHAnsi" w:cs="Arial"/>
          <w:i/>
          <w:noProof/>
          <w:sz w:val="24"/>
          <w:szCs w:val="24"/>
          <w:lang w:eastAsia="en-GB"/>
        </w:rPr>
        <w:t xml:space="preserve"> - % satisfied overall: </w:t>
      </w:r>
      <w:r w:rsidRPr="00F07283">
        <w:rPr>
          <w:rFonts w:asciiTheme="minorHAnsi" w:hAnsiTheme="minorHAnsi" w:cs="Arial"/>
          <w:i/>
          <w:noProof/>
          <w:sz w:val="24"/>
          <w:szCs w:val="24"/>
          <w:lang w:eastAsia="en-GB"/>
        </w:rPr>
        <w:t xml:space="preserve"> Greater London -56% / All England – 61%</w:t>
      </w:r>
    </w:p>
    <w:p w:rsidR="00B23694" w:rsidRDefault="00B23694" w:rsidP="00B23694">
      <w:pPr>
        <w:spacing w:after="0" w:line="240" w:lineRule="auto"/>
        <w:rPr>
          <w:rFonts w:asciiTheme="minorHAnsi" w:hAnsiTheme="minorHAnsi" w:cs="Arial"/>
          <w:noProof/>
          <w:sz w:val="24"/>
          <w:szCs w:val="24"/>
          <w:lang w:eastAsia="en-GB"/>
        </w:rPr>
      </w:pPr>
    </w:p>
    <w:p w:rsidR="00B23694" w:rsidRPr="004B15E6" w:rsidRDefault="00F07283" w:rsidP="00B23694">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w:t>
      </w:r>
      <w:r w:rsidR="00B23694">
        <w:rPr>
          <w:rFonts w:asciiTheme="minorHAnsi" w:hAnsiTheme="minorHAnsi" w:cs="Arial"/>
          <w:b/>
          <w:noProof/>
          <w:sz w:val="24"/>
          <w:szCs w:val="24"/>
          <w:lang w:eastAsia="en-GB"/>
        </w:rPr>
        <w:t>enchmarking</w:t>
      </w:r>
      <w:r w:rsidR="00B23694" w:rsidRPr="004B15E6">
        <w:rPr>
          <w:rFonts w:asciiTheme="minorHAnsi" w:hAnsiTheme="minorHAnsi" w:cs="Arial"/>
          <w:b/>
          <w:noProof/>
          <w:sz w:val="24"/>
          <w:szCs w:val="24"/>
          <w:lang w:eastAsia="en-GB"/>
        </w:rPr>
        <w:t xml:space="preserve"> results </w:t>
      </w:r>
    </w:p>
    <w:p w:rsidR="00B23694" w:rsidRDefault="00B23694" w:rsidP="00B23694">
      <w:pPr>
        <w:spacing w:after="0" w:line="240" w:lineRule="auto"/>
        <w:rPr>
          <w:rFonts w:asciiTheme="minorHAnsi" w:hAnsiTheme="minorHAnsi" w:cs="Arial"/>
          <w:b/>
          <w:noProof/>
          <w:sz w:val="24"/>
          <w:szCs w:val="24"/>
          <w:lang w:eastAsia="en-GB"/>
        </w:rPr>
      </w:pPr>
    </w:p>
    <w:p w:rsidR="00B23694" w:rsidRPr="00B23694" w:rsidRDefault="00B23694" w:rsidP="00B23694">
      <w:pPr>
        <w:spacing w:after="0" w:line="240" w:lineRule="auto"/>
        <w:rPr>
          <w:rFonts w:asciiTheme="minorHAnsi" w:hAnsiTheme="minorHAnsi" w:cs="Arial"/>
          <w:noProof/>
          <w:sz w:val="24"/>
          <w:szCs w:val="24"/>
          <w:lang w:eastAsia="en-GB"/>
        </w:rPr>
      </w:pPr>
      <w:r w:rsidRPr="00B23694">
        <w:rPr>
          <w:rFonts w:asciiTheme="minorHAnsi" w:hAnsiTheme="minorHAnsi" w:cs="Arial"/>
          <w:noProof/>
          <w:sz w:val="24"/>
          <w:szCs w:val="24"/>
          <w:lang w:eastAsia="en-GB"/>
        </w:rPr>
        <w:t xml:space="preserve">Note that these results are not comparable </w:t>
      </w:r>
      <w:r>
        <w:rPr>
          <w:rFonts w:asciiTheme="minorHAnsi" w:hAnsiTheme="minorHAnsi" w:cs="Arial"/>
          <w:noProof/>
          <w:sz w:val="24"/>
          <w:szCs w:val="24"/>
          <w:lang w:eastAsia="en-GB"/>
        </w:rPr>
        <w:t>because we are now using a satisfaction scale.</w:t>
      </w:r>
    </w:p>
    <w:p w:rsidR="00BD4861" w:rsidRPr="004B15E6" w:rsidRDefault="00BD4861" w:rsidP="00BD4861">
      <w:pPr>
        <w:spacing w:after="0" w:line="240" w:lineRule="auto"/>
        <w:rPr>
          <w:rFonts w:asciiTheme="minorHAnsi" w:hAnsiTheme="minorHAnsi" w:cs="Arial"/>
          <w:b/>
          <w:noProof/>
          <w:sz w:val="24"/>
          <w:szCs w:val="24"/>
          <w:lang w:eastAsia="en-GB"/>
        </w:rPr>
      </w:pPr>
    </w:p>
    <w:p w:rsidR="00BD4861" w:rsidRDefault="00BD4861" w:rsidP="00BD4861">
      <w:pPr>
        <w:spacing w:after="0" w:line="240" w:lineRule="auto"/>
        <w:rPr>
          <w:rFonts w:asciiTheme="minorHAnsi" w:hAnsiTheme="minorHAnsi" w:cs="Arial"/>
          <w:noProof/>
          <w:sz w:val="24"/>
          <w:szCs w:val="24"/>
          <w:lang w:eastAsia="en-GB"/>
        </w:rPr>
      </w:pPr>
      <w:r w:rsidRPr="004B15E6">
        <w:rPr>
          <w:rFonts w:asciiTheme="minorHAnsi" w:hAnsiTheme="minorHAnsi" w:cs="Arial"/>
          <w:i/>
          <w:noProof/>
          <w:sz w:val="24"/>
          <w:szCs w:val="24"/>
          <w:lang w:eastAsia="en-GB"/>
        </w:rPr>
        <w:t>% of residents rating service excellent, very good or good:</w:t>
      </w:r>
      <w:r w:rsidRPr="004B15E6">
        <w:rPr>
          <w:rFonts w:asciiTheme="minorHAnsi" w:hAnsiTheme="minorHAnsi" w:cs="Arial"/>
          <w:noProof/>
          <w:sz w:val="24"/>
          <w:szCs w:val="24"/>
          <w:lang w:eastAsia="en-GB"/>
        </w:rPr>
        <w:t xml:space="preserve"> </w:t>
      </w:r>
    </w:p>
    <w:p w:rsidR="00BD4861" w:rsidRPr="004B15E6" w:rsidRDefault="00BD4861" w:rsidP="00BD4861">
      <w:pPr>
        <w:spacing w:after="0" w:line="240" w:lineRule="auto"/>
        <w:rPr>
          <w:rFonts w:asciiTheme="minorHAnsi" w:hAnsiTheme="minorHAnsi" w:cs="Arial"/>
          <w:noProof/>
          <w:sz w:val="24"/>
          <w:szCs w:val="24"/>
          <w:lang w:eastAsia="en-GB"/>
        </w:rPr>
      </w:pPr>
    </w:p>
    <w:p w:rsidR="00BD4861" w:rsidRPr="004B15E6" w:rsidRDefault="00BD4861" w:rsidP="00BD4861">
      <w:pPr>
        <w:numPr>
          <w:ilvl w:val="0"/>
          <w:numId w:val="10"/>
        </w:numPr>
        <w:spacing w:after="0" w:line="240" w:lineRule="auto"/>
        <w:rPr>
          <w:rFonts w:asciiTheme="minorHAnsi" w:hAnsiTheme="minorHAnsi" w:cs="Arial"/>
          <w:noProof/>
          <w:sz w:val="24"/>
          <w:szCs w:val="24"/>
          <w:lang w:eastAsia="en-GB"/>
        </w:rPr>
      </w:pPr>
      <w:r w:rsidRPr="004B15E6">
        <w:rPr>
          <w:rFonts w:asciiTheme="minorHAnsi" w:hAnsiTheme="minorHAnsi" w:cs="Arial"/>
          <w:i/>
          <w:noProof/>
          <w:sz w:val="24"/>
          <w:szCs w:val="24"/>
          <w:lang w:eastAsia="en-GB"/>
        </w:rPr>
        <w:t xml:space="preserve">April 13  – 61% </w:t>
      </w:r>
    </w:p>
    <w:p w:rsidR="00BD4861" w:rsidRDefault="00BD4861" w:rsidP="00BD4861">
      <w:pPr>
        <w:numPr>
          <w:ilvl w:val="0"/>
          <w:numId w:val="9"/>
        </w:num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50%</w:t>
      </w:r>
    </w:p>
    <w:p w:rsidR="00BD4861" w:rsidRDefault="00BD4861" w:rsidP="00BD4861">
      <w:pPr>
        <w:spacing w:after="0" w:line="240" w:lineRule="auto"/>
        <w:rPr>
          <w:rFonts w:asciiTheme="minorHAnsi" w:hAnsiTheme="minorHAnsi" w:cs="Arial"/>
          <w:i/>
          <w:noProof/>
          <w:sz w:val="24"/>
          <w:szCs w:val="24"/>
          <w:lang w:eastAsia="en-GB"/>
        </w:rPr>
      </w:pPr>
    </w:p>
    <w:p w:rsidR="00BD4861" w:rsidRPr="004B15E6" w:rsidRDefault="00BD4861" w:rsidP="00BD4861">
      <w:pPr>
        <w:spacing w:after="0" w:line="240" w:lineRule="auto"/>
        <w:rPr>
          <w:rFonts w:asciiTheme="minorHAnsi" w:hAnsiTheme="minorHAnsi" w:cs="Arial"/>
          <w:i/>
          <w:noProof/>
          <w:sz w:val="24"/>
          <w:szCs w:val="24"/>
          <w:lang w:eastAsia="en-GB"/>
        </w:rPr>
      </w:pPr>
    </w:p>
    <w:p w:rsidR="00BD4861" w:rsidRPr="004B15E6" w:rsidRDefault="00BD4861" w:rsidP="00BD4861">
      <w:pPr>
        <w:spacing w:after="0" w:line="240" w:lineRule="auto"/>
        <w:ind w:left="720"/>
        <w:rPr>
          <w:rFonts w:asciiTheme="minorHAnsi" w:hAnsiTheme="minorHAnsi" w:cs="Arial"/>
          <w:i/>
          <w:noProof/>
          <w:sz w:val="24"/>
          <w:szCs w:val="24"/>
          <w:lang w:eastAsia="en-GB"/>
        </w:rPr>
      </w:pPr>
    </w:p>
    <w:p w:rsidR="00BD4861" w:rsidRPr="004B15E6" w:rsidRDefault="00BD4861" w:rsidP="00BD4861">
      <w:pPr>
        <w:pStyle w:val="Heading2"/>
        <w:rPr>
          <w:rFonts w:asciiTheme="minorHAnsi" w:hAnsiTheme="minorHAnsi" w:cs="Arial"/>
          <w:b w:val="0"/>
          <w:i/>
          <w:noProof/>
          <w:szCs w:val="24"/>
          <w:lang w:eastAsia="en-GB"/>
        </w:rPr>
      </w:pPr>
      <w:bookmarkStart w:id="42" w:name="_Toc357155653"/>
    </w:p>
    <w:p w:rsidR="00BD4861" w:rsidRPr="004B15E6" w:rsidRDefault="00BD4861" w:rsidP="00BD4861">
      <w:pPr>
        <w:pStyle w:val="Heading2"/>
        <w:rPr>
          <w:rFonts w:asciiTheme="minorHAnsi" w:hAnsiTheme="minorHAnsi" w:cs="Arial"/>
          <w:b w:val="0"/>
          <w:i/>
          <w:noProof/>
          <w:szCs w:val="24"/>
          <w:lang w:eastAsia="en-GB"/>
        </w:rPr>
      </w:pPr>
      <w:bookmarkStart w:id="43" w:name="_Q16._Libraries_(total"/>
      <w:bookmarkStart w:id="44" w:name="_Toc430096445"/>
      <w:bookmarkEnd w:id="43"/>
      <w:r w:rsidRPr="004B15E6">
        <w:rPr>
          <w:rFonts w:asciiTheme="minorHAnsi" w:hAnsiTheme="minorHAnsi" w:cs="Arial"/>
          <w:b w:val="0"/>
          <w:i/>
          <w:noProof/>
          <w:szCs w:val="24"/>
          <w:lang w:eastAsia="en-GB"/>
        </w:rPr>
        <w:t>Q16. Libraries</w:t>
      </w:r>
      <w:bookmarkEnd w:id="42"/>
      <w:r w:rsidRPr="004B15E6">
        <w:rPr>
          <w:rFonts w:asciiTheme="minorHAnsi" w:hAnsiTheme="minorHAnsi" w:cs="Arial"/>
          <w:b w:val="0"/>
          <w:i/>
          <w:noProof/>
          <w:szCs w:val="24"/>
          <w:lang w:eastAsia="en-GB"/>
        </w:rPr>
        <w:t xml:space="preserve"> (total count: 997)</w:t>
      </w:r>
      <w:bookmarkEnd w:id="44"/>
    </w:p>
    <w:p w:rsidR="00BD4861" w:rsidRPr="004B15E6" w:rsidRDefault="00BD4861" w:rsidP="00BD4861">
      <w:pPr>
        <w:rPr>
          <w:rFonts w:asciiTheme="minorHAnsi" w:hAnsiTheme="minorHAnsi" w:cs="Arial"/>
          <w:b/>
          <w:noProof/>
          <w:sz w:val="24"/>
          <w:szCs w:val="24"/>
          <w:lang w:eastAsia="en-GB"/>
        </w:rPr>
      </w:pPr>
      <w:r w:rsidRPr="004B15E6">
        <w:rPr>
          <w:rFonts w:asciiTheme="minorHAnsi" w:hAnsiTheme="minorHAnsi"/>
          <w:noProof/>
          <w:sz w:val="24"/>
          <w:szCs w:val="24"/>
          <w:lang w:eastAsia="en-GB"/>
        </w:rPr>
        <w:drawing>
          <wp:inline distT="0" distB="0" distL="0" distR="0" wp14:anchorId="6DD7B2FA" wp14:editId="06FA0454">
            <wp:extent cx="5638800" cy="2743200"/>
            <wp:effectExtent l="0" t="0" r="19050" b="1905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BD4861" w:rsidRPr="004B15E6" w:rsidRDefault="00F07283" w:rsidP="00BD4861">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R</w:t>
      </w:r>
      <w:r w:rsidR="00BD4861" w:rsidRPr="004B15E6">
        <w:rPr>
          <w:rFonts w:asciiTheme="minorHAnsi" w:hAnsiTheme="minorHAnsi" w:cs="Arial"/>
          <w:b/>
          <w:noProof/>
          <w:sz w:val="24"/>
          <w:szCs w:val="24"/>
          <w:lang w:eastAsia="en-GB"/>
        </w:rPr>
        <w:t xml:space="preserve">esults  - % satisfied </w:t>
      </w:r>
    </w:p>
    <w:p w:rsidR="00BD4861" w:rsidRPr="004B15E6" w:rsidRDefault="00BD4861" w:rsidP="00BD4861">
      <w:pPr>
        <w:spacing w:after="0" w:line="240" w:lineRule="auto"/>
        <w:rPr>
          <w:rFonts w:asciiTheme="minorHAnsi" w:hAnsiTheme="minorHAnsi" w:cs="Arial"/>
          <w:b/>
          <w:noProof/>
          <w:sz w:val="24"/>
          <w:szCs w:val="24"/>
          <w:lang w:eastAsia="en-GB"/>
        </w:rPr>
      </w:pPr>
    </w:p>
    <w:p w:rsidR="00BD4861" w:rsidRPr="004B15E6" w:rsidRDefault="00BD4861" w:rsidP="00BD4861">
      <w:pPr>
        <w:numPr>
          <w:ilvl w:val="0"/>
          <w:numId w:val="10"/>
        </w:numPr>
        <w:spacing w:after="0" w:line="240" w:lineRule="auto"/>
        <w:rPr>
          <w:rFonts w:asciiTheme="minorHAnsi" w:hAnsiTheme="minorHAnsi" w:cs="Arial"/>
          <w:noProof/>
          <w:sz w:val="24"/>
          <w:szCs w:val="24"/>
          <w:lang w:eastAsia="en-GB"/>
        </w:rPr>
      </w:pPr>
      <w:r w:rsidRPr="004B15E6">
        <w:rPr>
          <w:rFonts w:asciiTheme="minorHAnsi" w:hAnsiTheme="minorHAnsi" w:cs="Arial"/>
          <w:noProof/>
          <w:sz w:val="24"/>
          <w:szCs w:val="24"/>
          <w:lang w:eastAsia="en-GB"/>
        </w:rPr>
        <w:t xml:space="preserve">Feb 14 – 74% </w:t>
      </w:r>
      <w:r w:rsidRPr="004B15E6">
        <w:rPr>
          <w:rFonts w:asciiTheme="minorHAnsi" w:hAnsiTheme="minorHAnsi" w:cs="Arial"/>
          <w:i/>
          <w:noProof/>
          <w:sz w:val="24"/>
          <w:szCs w:val="24"/>
          <w:lang w:eastAsia="en-GB"/>
        </w:rPr>
        <w:t>(but 8% stated they do not use so user rating is given below)</w:t>
      </w:r>
    </w:p>
    <w:p w:rsidR="00BD4861" w:rsidRPr="004B15E6" w:rsidRDefault="00BD4861" w:rsidP="00BD4861">
      <w:pPr>
        <w:pStyle w:val="ListParagraph"/>
        <w:numPr>
          <w:ilvl w:val="0"/>
          <w:numId w:val="9"/>
        </w:numPr>
        <w:spacing w:after="0" w:line="240" w:lineRule="auto"/>
        <w:rPr>
          <w:rFonts w:asciiTheme="minorHAnsi" w:hAnsiTheme="minorHAnsi" w:cs="Arial"/>
          <w:noProof/>
          <w:sz w:val="24"/>
          <w:szCs w:val="24"/>
          <w:lang w:eastAsia="en-GB"/>
        </w:rPr>
      </w:pPr>
      <w:r w:rsidRPr="004B15E6">
        <w:rPr>
          <w:rFonts w:asciiTheme="minorHAnsi" w:hAnsiTheme="minorHAnsi" w:cs="Arial"/>
          <w:noProof/>
          <w:sz w:val="24"/>
          <w:szCs w:val="24"/>
          <w:lang w:eastAsia="en-GB"/>
        </w:rPr>
        <w:t>Net satisfaction = + 64%</w:t>
      </w:r>
    </w:p>
    <w:p w:rsidR="00BD4861" w:rsidRDefault="00BD4861" w:rsidP="00BD4861">
      <w:pPr>
        <w:spacing w:after="0" w:line="240" w:lineRule="auto"/>
        <w:rPr>
          <w:rFonts w:asciiTheme="minorHAnsi" w:hAnsiTheme="minorHAnsi" w:cs="Arial"/>
          <w:noProof/>
          <w:sz w:val="24"/>
          <w:szCs w:val="24"/>
          <w:lang w:eastAsia="en-GB"/>
        </w:rPr>
      </w:pPr>
    </w:p>
    <w:p w:rsidR="00F07283" w:rsidRPr="00F07283" w:rsidRDefault="00F07283" w:rsidP="00F07283">
      <w:pPr>
        <w:spacing w:after="0" w:line="240" w:lineRule="auto"/>
        <w:ind w:left="360" w:hanging="360"/>
        <w:rPr>
          <w:rFonts w:asciiTheme="minorHAnsi" w:hAnsiTheme="minorHAnsi" w:cs="Arial"/>
          <w:i/>
          <w:noProof/>
          <w:sz w:val="24"/>
          <w:szCs w:val="24"/>
          <w:lang w:eastAsia="en-GB"/>
        </w:rPr>
      </w:pPr>
      <w:r w:rsidRPr="00F07283">
        <w:rPr>
          <w:rFonts w:asciiTheme="minorHAnsi" w:hAnsiTheme="minorHAnsi" w:cs="Arial"/>
          <w:i/>
          <w:noProof/>
          <w:sz w:val="24"/>
          <w:szCs w:val="24"/>
          <w:lang w:eastAsia="en-GB"/>
        </w:rPr>
        <w:t>LGA benchmark July 13</w:t>
      </w:r>
      <w:r>
        <w:rPr>
          <w:rFonts w:asciiTheme="minorHAnsi" w:hAnsiTheme="minorHAnsi" w:cs="Arial"/>
          <w:i/>
          <w:noProof/>
          <w:sz w:val="24"/>
          <w:szCs w:val="24"/>
          <w:lang w:eastAsia="en-GB"/>
        </w:rPr>
        <w:t>- % satisfied overall:</w:t>
      </w:r>
      <w:r w:rsidRPr="00F07283">
        <w:rPr>
          <w:rFonts w:asciiTheme="minorHAnsi" w:hAnsiTheme="minorHAnsi" w:cs="Arial"/>
          <w:i/>
          <w:noProof/>
          <w:sz w:val="24"/>
          <w:szCs w:val="24"/>
          <w:lang w:eastAsia="en-GB"/>
        </w:rPr>
        <w:t xml:space="preserve"> Greater London -72% / All England – 67%</w:t>
      </w:r>
    </w:p>
    <w:p w:rsidR="00F07283" w:rsidRDefault="00F07283" w:rsidP="00BD4861">
      <w:pPr>
        <w:spacing w:after="0" w:line="240" w:lineRule="auto"/>
        <w:rPr>
          <w:rFonts w:asciiTheme="minorHAnsi" w:hAnsiTheme="minorHAnsi" w:cs="Arial"/>
          <w:noProof/>
          <w:sz w:val="24"/>
          <w:szCs w:val="24"/>
          <w:lang w:eastAsia="en-GB"/>
        </w:rPr>
      </w:pPr>
    </w:p>
    <w:p w:rsidR="00B23694" w:rsidRPr="004B15E6" w:rsidRDefault="00F07283" w:rsidP="00B23694">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w:t>
      </w:r>
      <w:r w:rsidR="00B23694">
        <w:rPr>
          <w:rFonts w:asciiTheme="minorHAnsi" w:hAnsiTheme="minorHAnsi" w:cs="Arial"/>
          <w:b/>
          <w:noProof/>
          <w:sz w:val="24"/>
          <w:szCs w:val="24"/>
          <w:lang w:eastAsia="en-GB"/>
        </w:rPr>
        <w:t>enchmarking</w:t>
      </w:r>
      <w:r w:rsidR="00B23694" w:rsidRPr="004B15E6">
        <w:rPr>
          <w:rFonts w:asciiTheme="minorHAnsi" w:hAnsiTheme="minorHAnsi" w:cs="Arial"/>
          <w:b/>
          <w:noProof/>
          <w:sz w:val="24"/>
          <w:szCs w:val="24"/>
          <w:lang w:eastAsia="en-GB"/>
        </w:rPr>
        <w:t xml:space="preserve"> results </w:t>
      </w:r>
    </w:p>
    <w:p w:rsidR="00B23694" w:rsidRDefault="00B23694" w:rsidP="00B23694">
      <w:pPr>
        <w:spacing w:after="0" w:line="240" w:lineRule="auto"/>
        <w:rPr>
          <w:rFonts w:asciiTheme="minorHAnsi" w:hAnsiTheme="minorHAnsi" w:cs="Arial"/>
          <w:b/>
          <w:noProof/>
          <w:sz w:val="24"/>
          <w:szCs w:val="24"/>
          <w:lang w:eastAsia="en-GB"/>
        </w:rPr>
      </w:pPr>
    </w:p>
    <w:p w:rsidR="00B23694" w:rsidRDefault="00B23694" w:rsidP="00BD4861">
      <w:pPr>
        <w:spacing w:after="0" w:line="240" w:lineRule="auto"/>
        <w:rPr>
          <w:rFonts w:asciiTheme="minorHAnsi" w:hAnsiTheme="minorHAnsi" w:cs="Arial"/>
          <w:noProof/>
          <w:sz w:val="24"/>
          <w:szCs w:val="24"/>
          <w:lang w:eastAsia="en-GB"/>
        </w:rPr>
      </w:pPr>
      <w:r w:rsidRPr="00B23694">
        <w:rPr>
          <w:rFonts w:asciiTheme="minorHAnsi" w:hAnsiTheme="minorHAnsi" w:cs="Arial"/>
          <w:noProof/>
          <w:sz w:val="24"/>
          <w:szCs w:val="24"/>
          <w:lang w:eastAsia="en-GB"/>
        </w:rPr>
        <w:t xml:space="preserve">Note that these results are not comparable </w:t>
      </w:r>
      <w:r>
        <w:rPr>
          <w:rFonts w:asciiTheme="minorHAnsi" w:hAnsiTheme="minorHAnsi" w:cs="Arial"/>
          <w:noProof/>
          <w:sz w:val="24"/>
          <w:szCs w:val="24"/>
          <w:lang w:eastAsia="en-GB"/>
        </w:rPr>
        <w:t>because we are now using a satisfaction scale.</w:t>
      </w:r>
    </w:p>
    <w:p w:rsidR="00B23694" w:rsidRPr="004B15E6" w:rsidRDefault="00B23694" w:rsidP="00BD4861">
      <w:pPr>
        <w:spacing w:after="0" w:line="240" w:lineRule="auto"/>
        <w:rPr>
          <w:rFonts w:asciiTheme="minorHAnsi" w:hAnsiTheme="minorHAnsi" w:cs="Arial"/>
          <w:noProof/>
          <w:sz w:val="24"/>
          <w:szCs w:val="24"/>
          <w:lang w:eastAsia="en-GB"/>
        </w:rPr>
      </w:pPr>
    </w:p>
    <w:p w:rsidR="00BD4861" w:rsidRPr="004B15E6" w:rsidRDefault="00BD4861" w:rsidP="00BD4861">
      <w:p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of residents rating service excellent, very good or good: Libraries</w:t>
      </w:r>
    </w:p>
    <w:p w:rsidR="00BD4861" w:rsidRPr="004B15E6" w:rsidRDefault="00BD4861" w:rsidP="00BD4861">
      <w:pPr>
        <w:spacing w:after="0" w:line="240" w:lineRule="auto"/>
        <w:rPr>
          <w:rFonts w:asciiTheme="minorHAnsi" w:hAnsiTheme="minorHAnsi" w:cs="Arial"/>
          <w:sz w:val="24"/>
          <w:szCs w:val="24"/>
        </w:rPr>
      </w:pPr>
    </w:p>
    <w:p w:rsidR="00BD4861" w:rsidRPr="004B15E6" w:rsidRDefault="00BD4861" w:rsidP="00BD4861">
      <w:pPr>
        <w:numPr>
          <w:ilvl w:val="0"/>
          <w:numId w:val="9"/>
        </w:num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xml:space="preserve">April 13 – 61% </w:t>
      </w:r>
    </w:p>
    <w:p w:rsidR="00BD4861" w:rsidRPr="004B15E6" w:rsidRDefault="00BD4861" w:rsidP="00BD4861">
      <w:pPr>
        <w:numPr>
          <w:ilvl w:val="0"/>
          <w:numId w:val="9"/>
        </w:numPr>
        <w:spacing w:after="0" w:line="240" w:lineRule="auto"/>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67%</w:t>
      </w:r>
    </w:p>
    <w:p w:rsidR="00BD4861" w:rsidRPr="004B15E6" w:rsidRDefault="00BD4861" w:rsidP="00BD4861">
      <w:pPr>
        <w:spacing w:after="0" w:line="240" w:lineRule="auto"/>
        <w:ind w:left="720"/>
        <w:rPr>
          <w:rFonts w:asciiTheme="minorHAnsi" w:hAnsiTheme="minorHAnsi" w:cs="Arial"/>
          <w:i/>
          <w:noProof/>
          <w:sz w:val="24"/>
          <w:szCs w:val="24"/>
          <w:lang w:eastAsia="en-GB"/>
        </w:rPr>
      </w:pPr>
    </w:p>
    <w:p w:rsidR="00BD4861" w:rsidRPr="004B15E6" w:rsidRDefault="00BD4861" w:rsidP="00BD4861">
      <w:pPr>
        <w:spacing w:after="0" w:line="240" w:lineRule="auto"/>
        <w:ind w:left="720"/>
        <w:rPr>
          <w:rFonts w:asciiTheme="minorHAnsi" w:hAnsiTheme="minorHAnsi" w:cs="Arial"/>
          <w:i/>
          <w:noProof/>
          <w:sz w:val="24"/>
          <w:szCs w:val="24"/>
          <w:lang w:eastAsia="en-GB"/>
        </w:rPr>
      </w:pPr>
    </w:p>
    <w:p w:rsidR="00BD4861" w:rsidRPr="004B15E6" w:rsidRDefault="00BD4861" w:rsidP="00BD4861">
      <w:pPr>
        <w:spacing w:after="0"/>
        <w:rPr>
          <w:rFonts w:asciiTheme="minorHAnsi" w:hAnsiTheme="minorHAnsi" w:cs="Arial"/>
          <w:i/>
          <w:noProof/>
          <w:sz w:val="24"/>
          <w:szCs w:val="24"/>
          <w:lang w:eastAsia="en-GB"/>
        </w:rPr>
      </w:pPr>
    </w:p>
    <w:p w:rsidR="00BD4861" w:rsidRPr="004B15E6" w:rsidRDefault="00BD4861" w:rsidP="00BD4861">
      <w:pPr>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br w:type="page"/>
      </w:r>
    </w:p>
    <w:p w:rsidR="00BD4861" w:rsidRPr="00EC463E" w:rsidRDefault="00BD4861" w:rsidP="00BD4861">
      <w:pPr>
        <w:pStyle w:val="Heading2"/>
        <w:rPr>
          <w:noProof/>
          <w:lang w:eastAsia="en-GB"/>
        </w:rPr>
      </w:pPr>
      <w:bookmarkStart w:id="45" w:name="_Toc430096446"/>
      <w:r w:rsidRPr="00EC463E">
        <w:rPr>
          <w:noProof/>
          <w:lang w:eastAsia="en-GB"/>
        </w:rPr>
        <w:lastRenderedPageBreak/>
        <w:t xml:space="preserve">Q17 - </w:t>
      </w:r>
      <w:r>
        <w:rPr>
          <w:noProof/>
          <w:lang w:eastAsia="en-GB"/>
        </w:rPr>
        <w:t>Parking services (total count: 986)</w:t>
      </w:r>
      <w:bookmarkEnd w:id="45"/>
    </w:p>
    <w:p w:rsidR="00BD4861" w:rsidRPr="00EC463E" w:rsidRDefault="00BD4861" w:rsidP="00BD4861">
      <w:pPr>
        <w:spacing w:after="0"/>
        <w:rPr>
          <w:rFonts w:asciiTheme="minorHAnsi" w:hAnsiTheme="minorHAnsi" w:cs="Arial"/>
          <w:i/>
          <w:noProof/>
          <w:sz w:val="24"/>
          <w:szCs w:val="24"/>
          <w:lang w:eastAsia="en-GB"/>
        </w:rPr>
      </w:pPr>
      <w:r w:rsidRPr="004B15E6">
        <w:rPr>
          <w:rFonts w:asciiTheme="minorHAnsi" w:hAnsiTheme="minorHAnsi"/>
          <w:noProof/>
          <w:sz w:val="24"/>
          <w:szCs w:val="24"/>
          <w:lang w:eastAsia="en-GB"/>
        </w:rPr>
        <w:drawing>
          <wp:inline distT="0" distB="0" distL="0" distR="0" wp14:anchorId="4084C662" wp14:editId="40BB7C76">
            <wp:extent cx="5581650" cy="2295525"/>
            <wp:effectExtent l="0" t="0" r="19050" b="9525"/>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07283" w:rsidRPr="00F07283" w:rsidRDefault="00F07283" w:rsidP="00F07283">
      <w:pPr>
        <w:ind w:left="360"/>
        <w:rPr>
          <w:rFonts w:asciiTheme="minorHAnsi" w:hAnsiTheme="minorHAnsi" w:cs="Arial"/>
          <w:b/>
          <w:noProof/>
          <w:sz w:val="24"/>
          <w:szCs w:val="24"/>
          <w:lang w:eastAsia="en-GB"/>
        </w:rPr>
      </w:pPr>
      <w:r w:rsidRPr="00F07283">
        <w:rPr>
          <w:rFonts w:asciiTheme="minorHAnsi" w:hAnsiTheme="minorHAnsi" w:cs="Arial"/>
          <w:b/>
          <w:noProof/>
          <w:sz w:val="24"/>
          <w:szCs w:val="24"/>
          <w:lang w:eastAsia="en-GB"/>
        </w:rPr>
        <w:t>Overall results - % of residents satisfied</w:t>
      </w:r>
    </w:p>
    <w:p w:rsidR="00BD4861" w:rsidRPr="00EC463E" w:rsidRDefault="00BD4861" w:rsidP="00BD4861">
      <w:pPr>
        <w:pStyle w:val="ListParagraph"/>
        <w:numPr>
          <w:ilvl w:val="0"/>
          <w:numId w:val="22"/>
        </w:numPr>
        <w:rPr>
          <w:rFonts w:asciiTheme="minorHAnsi" w:hAnsiTheme="minorHAnsi" w:cs="Arial"/>
          <w:noProof/>
          <w:sz w:val="24"/>
          <w:szCs w:val="24"/>
          <w:lang w:eastAsia="en-GB"/>
        </w:rPr>
      </w:pPr>
      <w:r w:rsidRPr="00EC463E">
        <w:rPr>
          <w:rFonts w:asciiTheme="minorHAnsi" w:hAnsiTheme="minorHAnsi" w:cs="Arial"/>
          <w:noProof/>
          <w:sz w:val="24"/>
          <w:szCs w:val="24"/>
          <w:lang w:eastAsia="en-GB"/>
        </w:rPr>
        <w:t>% satisfied overall =  21%</w:t>
      </w:r>
      <w:r w:rsidRPr="00535B27">
        <w:rPr>
          <w:rFonts w:asciiTheme="minorHAnsi" w:hAnsiTheme="minorHAnsi" w:cs="Arial"/>
          <w:i/>
          <w:noProof/>
          <w:sz w:val="24"/>
          <w:szCs w:val="24"/>
          <w:lang w:eastAsia="en-GB"/>
        </w:rPr>
        <w:t xml:space="preserve"> </w:t>
      </w:r>
      <w:r>
        <w:rPr>
          <w:rFonts w:asciiTheme="minorHAnsi" w:hAnsiTheme="minorHAnsi" w:cs="Arial"/>
          <w:i/>
          <w:noProof/>
          <w:sz w:val="24"/>
          <w:szCs w:val="24"/>
          <w:lang w:eastAsia="en-GB"/>
        </w:rPr>
        <w:t xml:space="preserve"> (</w:t>
      </w:r>
      <w:r w:rsidR="00CF72F4">
        <w:rPr>
          <w:rFonts w:asciiTheme="minorHAnsi" w:hAnsiTheme="minorHAnsi" w:cs="Arial"/>
          <w:i/>
          <w:noProof/>
          <w:sz w:val="24"/>
          <w:szCs w:val="24"/>
          <w:lang w:eastAsia="en-GB"/>
        </w:rPr>
        <w:t>34</w:t>
      </w:r>
      <w:r w:rsidRPr="00EC463E">
        <w:rPr>
          <w:rFonts w:asciiTheme="minorHAnsi" w:hAnsiTheme="minorHAnsi" w:cs="Arial"/>
          <w:i/>
          <w:noProof/>
          <w:sz w:val="24"/>
          <w:szCs w:val="24"/>
          <w:lang w:eastAsia="en-GB"/>
        </w:rPr>
        <w:t>% stated that they do not use so user analysis is given in next section</w:t>
      </w:r>
      <w:r>
        <w:rPr>
          <w:rFonts w:asciiTheme="minorHAnsi" w:hAnsiTheme="minorHAnsi" w:cs="Arial"/>
          <w:i/>
          <w:noProof/>
          <w:sz w:val="24"/>
          <w:szCs w:val="24"/>
          <w:lang w:eastAsia="en-GB"/>
        </w:rPr>
        <w:t>)</w:t>
      </w:r>
    </w:p>
    <w:p w:rsidR="00BD4861" w:rsidRPr="00535B27" w:rsidRDefault="00BD4861" w:rsidP="00BD4861">
      <w:pPr>
        <w:pStyle w:val="ListParagraph"/>
        <w:numPr>
          <w:ilvl w:val="0"/>
          <w:numId w:val="22"/>
        </w:numPr>
        <w:rPr>
          <w:rFonts w:asciiTheme="minorHAnsi" w:hAnsiTheme="minorHAnsi" w:cs="Arial"/>
          <w:noProof/>
          <w:sz w:val="24"/>
          <w:szCs w:val="24"/>
          <w:lang w:eastAsia="en-GB"/>
        </w:rPr>
      </w:pPr>
      <w:r w:rsidRPr="00EC463E">
        <w:rPr>
          <w:rFonts w:asciiTheme="minorHAnsi" w:hAnsiTheme="minorHAnsi" w:cs="Arial"/>
          <w:noProof/>
          <w:sz w:val="24"/>
          <w:szCs w:val="24"/>
          <w:lang w:eastAsia="en-GB"/>
        </w:rPr>
        <w:t>Net satisfaction = -</w:t>
      </w:r>
      <w:r w:rsidR="00CF72F4">
        <w:rPr>
          <w:rFonts w:asciiTheme="minorHAnsi" w:hAnsiTheme="minorHAnsi" w:cs="Arial"/>
          <w:noProof/>
          <w:sz w:val="24"/>
          <w:szCs w:val="24"/>
          <w:lang w:eastAsia="en-GB"/>
        </w:rPr>
        <w:t>8</w:t>
      </w:r>
      <w:r w:rsidRPr="00EC463E">
        <w:rPr>
          <w:rFonts w:asciiTheme="minorHAnsi" w:hAnsiTheme="minorHAnsi" w:cs="Arial"/>
          <w:noProof/>
          <w:sz w:val="24"/>
          <w:szCs w:val="24"/>
          <w:lang w:eastAsia="en-GB"/>
        </w:rPr>
        <w:t>%</w:t>
      </w:r>
    </w:p>
    <w:p w:rsidR="00BD4861" w:rsidRPr="00EC463E" w:rsidRDefault="00BD4861" w:rsidP="00BD4861">
      <w:pPr>
        <w:pStyle w:val="Heading2"/>
        <w:rPr>
          <w:rFonts w:asciiTheme="minorHAnsi" w:hAnsiTheme="minorHAnsi" w:cs="Arial"/>
          <w:szCs w:val="24"/>
        </w:rPr>
      </w:pPr>
      <w:bookmarkStart w:id="46" w:name="_Q17._Recycling_services"/>
      <w:bookmarkStart w:id="47" w:name="_Toc357155654"/>
      <w:bookmarkStart w:id="48" w:name="_Toc430096447"/>
      <w:bookmarkEnd w:id="46"/>
      <w:r w:rsidRPr="00EC463E">
        <w:rPr>
          <w:rFonts w:asciiTheme="minorHAnsi" w:hAnsiTheme="minorHAnsi" w:cs="Arial"/>
          <w:szCs w:val="24"/>
        </w:rPr>
        <w:t>Q17. Recycling services</w:t>
      </w:r>
      <w:bookmarkEnd w:id="47"/>
      <w:r w:rsidRPr="00EC463E">
        <w:rPr>
          <w:rFonts w:asciiTheme="minorHAnsi" w:hAnsiTheme="minorHAnsi" w:cs="Arial"/>
          <w:szCs w:val="24"/>
        </w:rPr>
        <w:t xml:space="preserve"> (total count: 991)</w:t>
      </w:r>
      <w:bookmarkEnd w:id="48"/>
    </w:p>
    <w:p w:rsidR="00BD4861" w:rsidRPr="004B15E6" w:rsidRDefault="00BD4861" w:rsidP="00BD4861">
      <w:pPr>
        <w:rPr>
          <w:rFonts w:asciiTheme="minorHAnsi" w:hAnsiTheme="minorHAnsi" w:cs="Arial"/>
          <w:b/>
          <w:noProof/>
          <w:sz w:val="24"/>
          <w:szCs w:val="24"/>
          <w:lang w:eastAsia="en-GB"/>
        </w:rPr>
      </w:pPr>
      <w:r w:rsidRPr="004B15E6">
        <w:rPr>
          <w:rFonts w:asciiTheme="minorHAnsi" w:hAnsiTheme="minorHAnsi"/>
          <w:noProof/>
          <w:sz w:val="24"/>
          <w:szCs w:val="24"/>
          <w:lang w:eastAsia="en-GB"/>
        </w:rPr>
        <w:drawing>
          <wp:inline distT="0" distB="0" distL="0" distR="0" wp14:anchorId="73A2930E" wp14:editId="3EF07845">
            <wp:extent cx="5724525" cy="2524125"/>
            <wp:effectExtent l="0" t="0" r="9525" b="9525"/>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F07283" w:rsidRPr="00F07283" w:rsidRDefault="00F07283" w:rsidP="00F07283">
      <w:pPr>
        <w:spacing w:after="0" w:line="240" w:lineRule="auto"/>
        <w:ind w:left="360" w:hanging="218"/>
        <w:rPr>
          <w:rFonts w:asciiTheme="minorHAnsi" w:hAnsiTheme="minorHAnsi" w:cs="Arial"/>
          <w:b/>
          <w:noProof/>
          <w:sz w:val="24"/>
          <w:szCs w:val="24"/>
          <w:lang w:eastAsia="en-GB"/>
        </w:rPr>
      </w:pPr>
      <w:r w:rsidRPr="00F07283">
        <w:rPr>
          <w:rFonts w:asciiTheme="minorHAnsi" w:hAnsiTheme="minorHAnsi" w:cs="Arial"/>
          <w:b/>
          <w:noProof/>
          <w:sz w:val="24"/>
          <w:szCs w:val="24"/>
          <w:lang w:eastAsia="en-GB"/>
        </w:rPr>
        <w:t>Overall results - % of residents satisfied</w:t>
      </w:r>
    </w:p>
    <w:p w:rsidR="00BD4861" w:rsidRPr="004B15E6" w:rsidRDefault="00BD4861" w:rsidP="00F07283">
      <w:pPr>
        <w:pStyle w:val="ListParagraph"/>
        <w:numPr>
          <w:ilvl w:val="0"/>
          <w:numId w:val="15"/>
        </w:numPr>
        <w:spacing w:after="0" w:line="240" w:lineRule="auto"/>
        <w:rPr>
          <w:rFonts w:asciiTheme="minorHAnsi" w:hAnsiTheme="minorHAnsi" w:cs="Arial"/>
          <w:noProof/>
          <w:sz w:val="24"/>
          <w:szCs w:val="24"/>
          <w:lang w:eastAsia="en-GB"/>
        </w:rPr>
      </w:pPr>
      <w:r w:rsidRPr="004B15E6">
        <w:rPr>
          <w:rFonts w:asciiTheme="minorHAnsi" w:hAnsiTheme="minorHAnsi" w:cs="Arial"/>
          <w:noProof/>
          <w:sz w:val="24"/>
          <w:szCs w:val="24"/>
          <w:lang w:eastAsia="en-GB"/>
        </w:rPr>
        <w:t>% satisfied – 74%</w:t>
      </w:r>
    </w:p>
    <w:p w:rsidR="00BD4861" w:rsidRDefault="00BD4861" w:rsidP="00BD4861">
      <w:pPr>
        <w:pStyle w:val="ListParagraph"/>
        <w:numPr>
          <w:ilvl w:val="0"/>
          <w:numId w:val="15"/>
        </w:numPr>
        <w:rPr>
          <w:rFonts w:asciiTheme="minorHAnsi" w:hAnsiTheme="minorHAnsi" w:cs="Arial"/>
          <w:noProof/>
          <w:sz w:val="24"/>
          <w:szCs w:val="24"/>
          <w:lang w:eastAsia="en-GB"/>
        </w:rPr>
      </w:pPr>
      <w:r w:rsidRPr="004B15E6">
        <w:rPr>
          <w:rFonts w:asciiTheme="minorHAnsi" w:hAnsiTheme="minorHAnsi" w:cs="Arial"/>
          <w:noProof/>
          <w:sz w:val="24"/>
          <w:szCs w:val="24"/>
          <w:lang w:eastAsia="en-GB"/>
        </w:rPr>
        <w:t xml:space="preserve">Net satisfaction – </w:t>
      </w:r>
      <w:r>
        <w:rPr>
          <w:rFonts w:asciiTheme="minorHAnsi" w:hAnsiTheme="minorHAnsi" w:cs="Arial"/>
          <w:noProof/>
          <w:sz w:val="24"/>
          <w:szCs w:val="24"/>
          <w:lang w:eastAsia="en-GB"/>
        </w:rPr>
        <w:t>+</w:t>
      </w:r>
      <w:r w:rsidRPr="004B15E6">
        <w:rPr>
          <w:rFonts w:asciiTheme="minorHAnsi" w:hAnsiTheme="minorHAnsi" w:cs="Arial"/>
          <w:noProof/>
          <w:sz w:val="24"/>
          <w:szCs w:val="24"/>
          <w:lang w:eastAsia="en-GB"/>
        </w:rPr>
        <w:t>61%</w:t>
      </w:r>
    </w:p>
    <w:p w:rsidR="00B23694" w:rsidRPr="00B23694" w:rsidRDefault="00F07283" w:rsidP="00B23694">
      <w:pPr>
        <w:spacing w:after="0" w:line="240" w:lineRule="auto"/>
        <w:rPr>
          <w:rFonts w:asciiTheme="minorHAnsi" w:hAnsiTheme="minorHAnsi" w:cs="Arial"/>
          <w:b/>
          <w:noProof/>
          <w:sz w:val="24"/>
          <w:szCs w:val="24"/>
          <w:lang w:eastAsia="en-GB"/>
        </w:rPr>
      </w:pPr>
      <w:r>
        <w:rPr>
          <w:rFonts w:asciiTheme="minorHAnsi" w:hAnsiTheme="minorHAnsi" w:cs="Arial"/>
          <w:b/>
          <w:noProof/>
          <w:sz w:val="24"/>
          <w:szCs w:val="24"/>
          <w:lang w:eastAsia="en-GB"/>
        </w:rPr>
        <w:t>Camden b</w:t>
      </w:r>
      <w:r w:rsidR="00B23694" w:rsidRPr="00B23694">
        <w:rPr>
          <w:rFonts w:asciiTheme="minorHAnsi" w:hAnsiTheme="minorHAnsi" w:cs="Arial"/>
          <w:b/>
          <w:noProof/>
          <w:sz w:val="24"/>
          <w:szCs w:val="24"/>
          <w:lang w:eastAsia="en-GB"/>
        </w:rPr>
        <w:t xml:space="preserve">enchmarking results </w:t>
      </w:r>
    </w:p>
    <w:p w:rsidR="00B23694" w:rsidRPr="00B23694" w:rsidRDefault="00B23694" w:rsidP="00B23694">
      <w:pPr>
        <w:spacing w:after="0" w:line="240" w:lineRule="auto"/>
        <w:rPr>
          <w:rFonts w:asciiTheme="minorHAnsi" w:hAnsiTheme="minorHAnsi" w:cs="Arial"/>
          <w:b/>
          <w:noProof/>
          <w:sz w:val="24"/>
          <w:szCs w:val="24"/>
          <w:lang w:eastAsia="en-GB"/>
        </w:rPr>
      </w:pPr>
    </w:p>
    <w:p w:rsidR="00B23694" w:rsidRDefault="00B23694" w:rsidP="00B23694">
      <w:pPr>
        <w:spacing w:after="0" w:line="240" w:lineRule="auto"/>
        <w:rPr>
          <w:rFonts w:asciiTheme="minorHAnsi" w:hAnsiTheme="minorHAnsi" w:cs="Arial"/>
          <w:noProof/>
          <w:sz w:val="24"/>
          <w:szCs w:val="24"/>
          <w:lang w:eastAsia="en-GB"/>
        </w:rPr>
      </w:pPr>
      <w:r w:rsidRPr="00B23694">
        <w:rPr>
          <w:rFonts w:asciiTheme="minorHAnsi" w:hAnsiTheme="minorHAnsi" w:cs="Arial"/>
          <w:noProof/>
          <w:sz w:val="24"/>
          <w:szCs w:val="24"/>
          <w:lang w:eastAsia="en-GB"/>
        </w:rPr>
        <w:t>Note that these results are not comparable because we are now using a satisfaction scale.</w:t>
      </w:r>
    </w:p>
    <w:p w:rsidR="00B23694" w:rsidRPr="00B23694" w:rsidRDefault="00B23694" w:rsidP="00B23694">
      <w:pPr>
        <w:spacing w:after="0" w:line="240" w:lineRule="auto"/>
        <w:ind w:left="360"/>
        <w:rPr>
          <w:rFonts w:asciiTheme="minorHAnsi" w:hAnsiTheme="minorHAnsi" w:cs="Arial"/>
          <w:noProof/>
          <w:sz w:val="24"/>
          <w:szCs w:val="24"/>
          <w:lang w:eastAsia="en-GB"/>
        </w:rPr>
      </w:pPr>
    </w:p>
    <w:p w:rsidR="00BD4861" w:rsidRPr="004B15E6" w:rsidRDefault="00BD4861" w:rsidP="00BD4861">
      <w:pPr>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of residents rating service excellent, very good or good: Recycling services</w:t>
      </w:r>
    </w:p>
    <w:p w:rsidR="00BD4861" w:rsidRPr="00EC463E" w:rsidRDefault="00BD4861" w:rsidP="00BD4861">
      <w:pPr>
        <w:numPr>
          <w:ilvl w:val="0"/>
          <w:numId w:val="9"/>
        </w:numPr>
        <w:spacing w:after="0"/>
        <w:rPr>
          <w:rFonts w:asciiTheme="minorHAnsi" w:hAnsiTheme="minorHAnsi" w:cs="Arial"/>
          <w:noProof/>
          <w:sz w:val="24"/>
          <w:szCs w:val="24"/>
          <w:lang w:eastAsia="en-GB"/>
        </w:rPr>
      </w:pPr>
      <w:r w:rsidRPr="00EC463E">
        <w:rPr>
          <w:rFonts w:asciiTheme="minorHAnsi" w:hAnsiTheme="minorHAnsi" w:cs="Arial"/>
          <w:noProof/>
          <w:sz w:val="24"/>
          <w:szCs w:val="24"/>
          <w:lang w:eastAsia="en-GB"/>
        </w:rPr>
        <w:t>April 13 survey – 61%</w:t>
      </w:r>
    </w:p>
    <w:p w:rsidR="00BD4861" w:rsidRPr="00EC463E" w:rsidRDefault="00BD4861" w:rsidP="00BD4861">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64%</w:t>
      </w:r>
      <w:bookmarkStart w:id="49" w:name="_Toc357155655"/>
      <w:r w:rsidRPr="00EC463E">
        <w:rPr>
          <w:rFonts w:asciiTheme="minorHAnsi" w:hAnsiTheme="minorHAnsi" w:cs="Arial"/>
          <w:b/>
          <w:i/>
          <w:szCs w:val="24"/>
        </w:rPr>
        <w:br w:type="page"/>
      </w:r>
    </w:p>
    <w:p w:rsidR="00BD4861" w:rsidRPr="00EC463E" w:rsidRDefault="00BD4861" w:rsidP="00BD4861">
      <w:pPr>
        <w:pStyle w:val="Heading2"/>
        <w:rPr>
          <w:rFonts w:asciiTheme="minorHAnsi" w:hAnsiTheme="minorHAnsi" w:cs="Arial"/>
          <w:szCs w:val="24"/>
        </w:rPr>
      </w:pPr>
      <w:bookmarkStart w:id="50" w:name="_Q12._Primary_schools"/>
      <w:bookmarkStart w:id="51" w:name="_Toc430096448"/>
      <w:bookmarkEnd w:id="50"/>
      <w:r w:rsidRPr="00EC463E">
        <w:rPr>
          <w:rFonts w:asciiTheme="minorHAnsi" w:hAnsiTheme="minorHAnsi" w:cs="Arial"/>
          <w:szCs w:val="24"/>
        </w:rPr>
        <w:lastRenderedPageBreak/>
        <w:t>Q12. Primary schools</w:t>
      </w:r>
      <w:bookmarkEnd w:id="49"/>
      <w:r w:rsidRPr="00EC463E">
        <w:rPr>
          <w:rFonts w:asciiTheme="minorHAnsi" w:hAnsiTheme="minorHAnsi" w:cs="Arial"/>
          <w:szCs w:val="24"/>
        </w:rPr>
        <w:t xml:space="preserve"> (total count: 991)</w:t>
      </w:r>
      <w:bookmarkEnd w:id="51"/>
    </w:p>
    <w:p w:rsidR="00BD4861" w:rsidRPr="004B15E6" w:rsidRDefault="00BD4861" w:rsidP="00580F0F">
      <w:pPr>
        <w:rPr>
          <w:rFonts w:cs="Arial"/>
          <w:noProof/>
          <w:sz w:val="24"/>
          <w:szCs w:val="24"/>
          <w:lang w:eastAsia="en-GB"/>
        </w:rPr>
      </w:pPr>
      <w:r w:rsidRPr="004B15E6">
        <w:rPr>
          <w:noProof/>
          <w:lang w:eastAsia="en-GB"/>
        </w:rPr>
        <w:drawing>
          <wp:inline distT="0" distB="0" distL="0" distR="0" wp14:anchorId="54C6ABFA" wp14:editId="64C07221">
            <wp:extent cx="5953125" cy="2305050"/>
            <wp:effectExtent l="0" t="0" r="9525" b="1905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BD4861" w:rsidRPr="004B15E6" w:rsidRDefault="00BD4861" w:rsidP="00BD4861">
      <w:pPr>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Results - % satisfied overall</w:t>
      </w:r>
    </w:p>
    <w:p w:rsidR="00BD4861" w:rsidRPr="004B15E6" w:rsidRDefault="00BD4861" w:rsidP="00BD4861">
      <w:pPr>
        <w:pStyle w:val="ListParagraph"/>
        <w:numPr>
          <w:ilvl w:val="0"/>
          <w:numId w:val="16"/>
        </w:numPr>
        <w:rPr>
          <w:rFonts w:asciiTheme="minorHAnsi" w:hAnsiTheme="minorHAnsi" w:cs="Arial"/>
          <w:i/>
          <w:noProof/>
          <w:sz w:val="24"/>
          <w:szCs w:val="24"/>
          <w:lang w:eastAsia="en-GB"/>
        </w:rPr>
      </w:pPr>
      <w:r w:rsidRPr="004B15E6">
        <w:rPr>
          <w:rFonts w:asciiTheme="minorHAnsi" w:hAnsiTheme="minorHAnsi" w:cs="Arial"/>
          <w:noProof/>
          <w:sz w:val="24"/>
          <w:szCs w:val="24"/>
          <w:lang w:eastAsia="en-GB"/>
        </w:rPr>
        <w:t xml:space="preserve">This survey – 44% </w:t>
      </w:r>
      <w:r w:rsidRPr="004B15E6">
        <w:rPr>
          <w:rFonts w:asciiTheme="minorHAnsi" w:hAnsiTheme="minorHAnsi" w:cs="Arial"/>
          <w:i/>
          <w:noProof/>
          <w:sz w:val="24"/>
          <w:szCs w:val="24"/>
          <w:lang w:eastAsia="en-GB"/>
        </w:rPr>
        <w:t>(but 40% stated they do not use so user analysis given below)</w:t>
      </w:r>
    </w:p>
    <w:p w:rsidR="00BD4861" w:rsidRPr="004B15E6" w:rsidRDefault="00BD4861" w:rsidP="00BD4861">
      <w:pPr>
        <w:pStyle w:val="ListParagraph"/>
        <w:numPr>
          <w:ilvl w:val="0"/>
          <w:numId w:val="16"/>
        </w:numPr>
        <w:rPr>
          <w:rFonts w:asciiTheme="minorHAnsi" w:hAnsiTheme="minorHAnsi" w:cs="Arial"/>
          <w:b/>
          <w:noProof/>
          <w:sz w:val="24"/>
          <w:szCs w:val="24"/>
          <w:lang w:eastAsia="en-GB"/>
        </w:rPr>
      </w:pPr>
      <w:r w:rsidRPr="004B15E6">
        <w:rPr>
          <w:rFonts w:asciiTheme="minorHAnsi" w:hAnsiTheme="minorHAnsi" w:cs="Arial"/>
          <w:i/>
          <w:noProof/>
          <w:sz w:val="24"/>
          <w:szCs w:val="24"/>
          <w:lang w:eastAsia="en-GB"/>
        </w:rPr>
        <w:t>Net satisfaction = +39%</w:t>
      </w:r>
    </w:p>
    <w:p w:rsidR="00BD4861" w:rsidRPr="004B15E6" w:rsidRDefault="00BD4861" w:rsidP="00BD4861">
      <w:pPr>
        <w:pStyle w:val="NoSpacing"/>
        <w:rPr>
          <w:rFonts w:asciiTheme="minorHAnsi" w:hAnsiTheme="minorHAnsi" w:cs="Arial"/>
          <w:b w:val="0"/>
          <w:noProof/>
          <w:sz w:val="24"/>
          <w:szCs w:val="24"/>
          <w:lang w:eastAsia="en-GB"/>
        </w:rPr>
      </w:pPr>
      <w:r w:rsidRPr="004B15E6">
        <w:rPr>
          <w:rFonts w:asciiTheme="minorHAnsi" w:hAnsiTheme="minorHAnsi" w:cs="Arial"/>
          <w:b w:val="0"/>
          <w:i/>
          <w:noProof/>
          <w:sz w:val="24"/>
          <w:szCs w:val="24"/>
          <w:lang w:eastAsia="en-GB"/>
        </w:rPr>
        <w:t>% of residents rating service excellent, very good or good:</w:t>
      </w:r>
      <w:r w:rsidRPr="004B15E6">
        <w:rPr>
          <w:rFonts w:asciiTheme="minorHAnsi" w:hAnsiTheme="minorHAnsi" w:cs="Arial"/>
          <w:b w:val="0"/>
          <w:noProof/>
          <w:sz w:val="24"/>
          <w:szCs w:val="24"/>
          <w:lang w:eastAsia="en-GB"/>
        </w:rPr>
        <w:t xml:space="preserve"> </w:t>
      </w:r>
      <w:r w:rsidRPr="00535B27">
        <w:rPr>
          <w:rFonts w:asciiTheme="minorHAnsi" w:hAnsiTheme="minorHAnsi" w:cs="Arial"/>
          <w:b w:val="0"/>
          <w:i/>
          <w:noProof/>
          <w:sz w:val="24"/>
          <w:szCs w:val="24"/>
          <w:lang w:eastAsia="en-GB"/>
        </w:rPr>
        <w:t>Primary schools</w:t>
      </w:r>
    </w:p>
    <w:p w:rsidR="00BD4861" w:rsidRPr="004B15E6" w:rsidRDefault="00BD4861" w:rsidP="00BD4861">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xml:space="preserve">April 13  – 34% </w:t>
      </w:r>
    </w:p>
    <w:p w:rsidR="00BD4861" w:rsidRPr="00F07FF7" w:rsidRDefault="00BD4861" w:rsidP="00F07FF7">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27%</w:t>
      </w:r>
      <w:bookmarkStart w:id="52" w:name="_Toc357155656"/>
    </w:p>
    <w:p w:rsidR="00BD4861" w:rsidRPr="00EC463E" w:rsidRDefault="00BD4861" w:rsidP="00BD4861">
      <w:pPr>
        <w:pStyle w:val="Heading2"/>
        <w:rPr>
          <w:rFonts w:asciiTheme="minorHAnsi" w:hAnsiTheme="minorHAnsi" w:cs="Arial"/>
          <w:noProof/>
          <w:szCs w:val="24"/>
          <w:lang w:eastAsia="en-GB"/>
        </w:rPr>
      </w:pPr>
      <w:bookmarkStart w:id="53" w:name="_Q20._Secondary_Schools_1"/>
      <w:bookmarkStart w:id="54" w:name="_Toc430096449"/>
      <w:bookmarkEnd w:id="53"/>
      <w:r w:rsidRPr="00EC463E">
        <w:rPr>
          <w:rFonts w:asciiTheme="minorHAnsi" w:hAnsiTheme="minorHAnsi" w:cs="Arial"/>
          <w:noProof/>
          <w:szCs w:val="24"/>
          <w:lang w:eastAsia="en-GB"/>
        </w:rPr>
        <w:t>Q20. Secondary Schools (total count: 987)</w:t>
      </w:r>
      <w:bookmarkEnd w:id="54"/>
    </w:p>
    <w:p w:rsidR="00BD4861" w:rsidRPr="004B15E6" w:rsidRDefault="00BD4861" w:rsidP="00580F0F">
      <w:pPr>
        <w:rPr>
          <w:rFonts w:cs="Arial"/>
          <w:b/>
          <w:i/>
          <w:noProof/>
          <w:sz w:val="24"/>
          <w:szCs w:val="24"/>
          <w:lang w:eastAsia="en-GB"/>
        </w:rPr>
      </w:pPr>
      <w:r w:rsidRPr="004B15E6">
        <w:rPr>
          <w:noProof/>
          <w:lang w:eastAsia="en-GB"/>
        </w:rPr>
        <w:drawing>
          <wp:inline distT="0" distB="0" distL="0" distR="0" wp14:anchorId="064CC899" wp14:editId="4AB839D9">
            <wp:extent cx="5953125" cy="2286000"/>
            <wp:effectExtent l="0" t="0" r="9525" b="1905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07FF7" w:rsidRDefault="00BD4861" w:rsidP="00F07FF7">
      <w:pPr>
        <w:spacing w:after="0" w:line="240" w:lineRule="auto"/>
        <w:rPr>
          <w:rFonts w:asciiTheme="minorHAnsi" w:hAnsiTheme="minorHAnsi" w:cs="Arial"/>
          <w:b/>
          <w:noProof/>
          <w:sz w:val="24"/>
          <w:szCs w:val="24"/>
          <w:lang w:eastAsia="en-GB"/>
        </w:rPr>
      </w:pPr>
      <w:r w:rsidRPr="004B15E6">
        <w:rPr>
          <w:rFonts w:asciiTheme="minorHAnsi" w:hAnsiTheme="minorHAnsi" w:cs="Arial"/>
          <w:b/>
          <w:noProof/>
          <w:sz w:val="24"/>
          <w:szCs w:val="24"/>
          <w:lang w:eastAsia="en-GB"/>
        </w:rPr>
        <w:t>Results - % satisfied overall</w:t>
      </w:r>
    </w:p>
    <w:p w:rsidR="00BD4861" w:rsidRPr="00F07FF7" w:rsidRDefault="00BD4861" w:rsidP="00F07FF7">
      <w:pPr>
        <w:pStyle w:val="ListParagraph"/>
        <w:numPr>
          <w:ilvl w:val="0"/>
          <w:numId w:val="33"/>
        </w:numPr>
        <w:spacing w:after="0" w:line="240" w:lineRule="auto"/>
        <w:rPr>
          <w:rFonts w:asciiTheme="minorHAnsi" w:hAnsiTheme="minorHAnsi" w:cs="Arial"/>
          <w:b/>
          <w:noProof/>
          <w:sz w:val="24"/>
          <w:szCs w:val="24"/>
          <w:lang w:eastAsia="en-GB"/>
        </w:rPr>
      </w:pPr>
      <w:r w:rsidRPr="00F07FF7">
        <w:rPr>
          <w:rFonts w:asciiTheme="minorHAnsi" w:hAnsiTheme="minorHAnsi" w:cs="Arial"/>
          <w:noProof/>
          <w:sz w:val="24"/>
          <w:szCs w:val="24"/>
          <w:lang w:eastAsia="en-GB"/>
        </w:rPr>
        <w:t>This survey – 32%</w:t>
      </w:r>
      <w:r w:rsidRPr="00F07FF7">
        <w:rPr>
          <w:rFonts w:asciiTheme="minorHAnsi" w:hAnsiTheme="minorHAnsi" w:cs="Arial"/>
          <w:b/>
          <w:noProof/>
          <w:sz w:val="24"/>
          <w:szCs w:val="24"/>
          <w:lang w:eastAsia="en-GB"/>
        </w:rPr>
        <w:t xml:space="preserve"> </w:t>
      </w:r>
      <w:r w:rsidRPr="00F07FF7">
        <w:rPr>
          <w:rFonts w:asciiTheme="minorHAnsi" w:hAnsiTheme="minorHAnsi" w:cs="Arial"/>
          <w:i/>
          <w:noProof/>
          <w:sz w:val="24"/>
          <w:szCs w:val="24"/>
          <w:lang w:eastAsia="en-GB"/>
        </w:rPr>
        <w:t>(but 46% stated they do not use so user analysis given below)</w:t>
      </w:r>
    </w:p>
    <w:p w:rsidR="00BD4861" w:rsidRPr="00B23694" w:rsidRDefault="00BD4861" w:rsidP="00BD4861">
      <w:pPr>
        <w:pStyle w:val="ListParagraph"/>
        <w:numPr>
          <w:ilvl w:val="0"/>
          <w:numId w:val="17"/>
        </w:numPr>
        <w:rPr>
          <w:rFonts w:asciiTheme="minorHAnsi" w:hAnsiTheme="minorHAnsi" w:cs="Arial"/>
          <w:b/>
          <w:noProof/>
          <w:sz w:val="24"/>
          <w:szCs w:val="24"/>
          <w:lang w:eastAsia="en-GB"/>
        </w:rPr>
      </w:pPr>
      <w:r w:rsidRPr="004B15E6">
        <w:rPr>
          <w:rFonts w:asciiTheme="minorHAnsi" w:hAnsiTheme="minorHAnsi" w:cs="Arial"/>
          <w:i/>
          <w:noProof/>
          <w:sz w:val="24"/>
          <w:szCs w:val="24"/>
          <w:lang w:eastAsia="en-GB"/>
        </w:rPr>
        <w:t>Net satisfaction = + 25%</w:t>
      </w:r>
    </w:p>
    <w:p w:rsidR="00B23694" w:rsidRDefault="00B23694" w:rsidP="00F07FF7">
      <w:pPr>
        <w:spacing w:after="0" w:line="240" w:lineRule="auto"/>
        <w:ind w:left="360"/>
        <w:rPr>
          <w:rFonts w:asciiTheme="minorHAnsi" w:hAnsiTheme="minorHAnsi" w:cs="Arial"/>
          <w:b/>
          <w:noProof/>
          <w:sz w:val="24"/>
          <w:szCs w:val="24"/>
          <w:lang w:eastAsia="en-GB"/>
        </w:rPr>
      </w:pPr>
      <w:r w:rsidRPr="00B23694">
        <w:rPr>
          <w:rFonts w:asciiTheme="minorHAnsi" w:hAnsiTheme="minorHAnsi" w:cs="Arial"/>
          <w:b/>
          <w:noProof/>
          <w:sz w:val="24"/>
          <w:szCs w:val="24"/>
          <w:lang w:eastAsia="en-GB"/>
        </w:rPr>
        <w:t xml:space="preserve">Benchmarking results </w:t>
      </w:r>
    </w:p>
    <w:p w:rsidR="00F07FF7" w:rsidRPr="00F07FF7" w:rsidRDefault="00F07FF7" w:rsidP="00F07FF7">
      <w:pPr>
        <w:spacing w:after="0" w:line="240" w:lineRule="auto"/>
        <w:ind w:left="360"/>
        <w:rPr>
          <w:rFonts w:asciiTheme="minorHAnsi" w:hAnsiTheme="minorHAnsi" w:cs="Arial"/>
          <w:noProof/>
          <w:sz w:val="24"/>
          <w:szCs w:val="24"/>
          <w:lang w:eastAsia="en-GB"/>
        </w:rPr>
      </w:pPr>
      <w:r>
        <w:rPr>
          <w:rFonts w:asciiTheme="minorHAnsi" w:hAnsiTheme="minorHAnsi" w:cs="Arial"/>
          <w:noProof/>
          <w:sz w:val="24"/>
          <w:szCs w:val="24"/>
          <w:lang w:eastAsia="en-GB"/>
        </w:rPr>
        <w:t>N</w:t>
      </w:r>
      <w:r w:rsidR="00B23694" w:rsidRPr="00B23694">
        <w:rPr>
          <w:rFonts w:asciiTheme="minorHAnsi" w:hAnsiTheme="minorHAnsi" w:cs="Arial"/>
          <w:noProof/>
          <w:sz w:val="24"/>
          <w:szCs w:val="24"/>
          <w:lang w:eastAsia="en-GB"/>
        </w:rPr>
        <w:t xml:space="preserve">ote that these results are not comparable </w:t>
      </w:r>
      <w:r>
        <w:rPr>
          <w:rFonts w:asciiTheme="minorHAnsi" w:hAnsiTheme="minorHAnsi" w:cs="Arial"/>
          <w:noProof/>
          <w:sz w:val="24"/>
          <w:szCs w:val="24"/>
          <w:lang w:eastAsia="en-GB"/>
        </w:rPr>
        <w:t>as</w:t>
      </w:r>
      <w:r w:rsidR="00B23694" w:rsidRPr="00B23694">
        <w:rPr>
          <w:rFonts w:asciiTheme="minorHAnsi" w:hAnsiTheme="minorHAnsi" w:cs="Arial"/>
          <w:noProof/>
          <w:sz w:val="24"/>
          <w:szCs w:val="24"/>
          <w:lang w:eastAsia="en-GB"/>
        </w:rPr>
        <w:t xml:space="preserve"> we are now using a satisfaction scale.</w:t>
      </w:r>
    </w:p>
    <w:p w:rsidR="00BD4861" w:rsidRPr="004B15E6" w:rsidRDefault="00BD4861" w:rsidP="00BD4861">
      <w:pPr>
        <w:pStyle w:val="NoSpacing"/>
        <w:rPr>
          <w:rFonts w:asciiTheme="minorHAnsi" w:hAnsiTheme="minorHAnsi" w:cs="Arial"/>
          <w:b w:val="0"/>
          <w:i/>
          <w:noProof/>
          <w:sz w:val="24"/>
          <w:szCs w:val="24"/>
          <w:lang w:eastAsia="en-GB"/>
        </w:rPr>
      </w:pPr>
      <w:r w:rsidRPr="004B15E6">
        <w:rPr>
          <w:rFonts w:asciiTheme="minorHAnsi" w:hAnsiTheme="minorHAnsi" w:cs="Arial"/>
          <w:b w:val="0"/>
          <w:i/>
          <w:noProof/>
          <w:sz w:val="24"/>
          <w:szCs w:val="24"/>
          <w:lang w:eastAsia="en-GB"/>
        </w:rPr>
        <w:t>% of residents rating service excellent, very good or good:</w:t>
      </w:r>
      <w:r w:rsidRPr="004B15E6">
        <w:rPr>
          <w:rFonts w:asciiTheme="minorHAnsi" w:hAnsiTheme="minorHAnsi" w:cs="Arial"/>
          <w:i/>
          <w:noProof/>
          <w:sz w:val="24"/>
          <w:szCs w:val="24"/>
          <w:lang w:eastAsia="en-GB"/>
        </w:rPr>
        <w:t xml:space="preserve"> </w:t>
      </w:r>
      <w:r w:rsidRPr="004B15E6">
        <w:rPr>
          <w:rFonts w:asciiTheme="minorHAnsi" w:hAnsiTheme="minorHAnsi" w:cs="Arial"/>
          <w:b w:val="0"/>
          <w:i/>
          <w:noProof/>
          <w:sz w:val="24"/>
          <w:szCs w:val="24"/>
          <w:lang w:eastAsia="en-GB"/>
        </w:rPr>
        <w:t>Secondary schools</w:t>
      </w:r>
    </w:p>
    <w:p w:rsidR="00BD4861" w:rsidRPr="004B15E6" w:rsidRDefault="00BD4861" w:rsidP="00BD4861">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 xml:space="preserve">This survey – 26% </w:t>
      </w:r>
    </w:p>
    <w:p w:rsidR="00BD4861" w:rsidRPr="00535B27" w:rsidRDefault="00BD4861" w:rsidP="00BD4861">
      <w:pPr>
        <w:numPr>
          <w:ilvl w:val="0"/>
          <w:numId w:val="9"/>
        </w:numPr>
        <w:spacing w:after="0"/>
        <w:rPr>
          <w:rFonts w:asciiTheme="minorHAnsi" w:hAnsiTheme="minorHAnsi" w:cs="Arial"/>
          <w:i/>
          <w:noProof/>
          <w:sz w:val="24"/>
          <w:szCs w:val="24"/>
          <w:lang w:eastAsia="en-GB"/>
        </w:rPr>
      </w:pPr>
      <w:r w:rsidRPr="004B15E6">
        <w:rPr>
          <w:rFonts w:asciiTheme="minorHAnsi" w:hAnsiTheme="minorHAnsi" w:cs="Arial"/>
          <w:i/>
          <w:noProof/>
          <w:sz w:val="24"/>
          <w:szCs w:val="24"/>
          <w:lang w:eastAsia="en-GB"/>
        </w:rPr>
        <w:t>09/10 results – 23%</w:t>
      </w:r>
      <w:bookmarkStart w:id="55" w:name="_Q20._Secondary_Schools"/>
      <w:bookmarkEnd w:id="52"/>
      <w:bookmarkEnd w:id="55"/>
    </w:p>
    <w:p w:rsidR="00BD4861" w:rsidRPr="00BD4861" w:rsidRDefault="00BD4861" w:rsidP="00BD4861">
      <w:pPr>
        <w:pStyle w:val="Heading2"/>
        <w:rPr>
          <w:rFonts w:ascii="Calibri" w:hAnsi="Calibri"/>
          <w:noProof/>
          <w:lang w:eastAsia="en-GB"/>
        </w:rPr>
      </w:pPr>
      <w:bookmarkStart w:id="56" w:name="_Q5-13_Satisfaction_of"/>
      <w:bookmarkStart w:id="57" w:name="_Toc430096450"/>
      <w:bookmarkEnd w:id="56"/>
      <w:r w:rsidRPr="00BD4861">
        <w:rPr>
          <w:rFonts w:ascii="Calibri" w:hAnsi="Calibri"/>
          <w:noProof/>
          <w:lang w:eastAsia="en-GB"/>
        </w:rPr>
        <w:lastRenderedPageBreak/>
        <w:t>Q5-13 Satisfaction of core services by service users</w:t>
      </w:r>
      <w:bookmarkEnd w:id="57"/>
    </w:p>
    <w:p w:rsidR="00BD4861" w:rsidRDefault="00BD4861" w:rsidP="00BD4861">
      <w:pPr>
        <w:pStyle w:val="NoSpacing"/>
        <w:rPr>
          <w:rFonts w:asciiTheme="minorHAnsi" w:hAnsiTheme="minorHAnsi" w:cs="Arial"/>
          <w:b w:val="0"/>
          <w:noProof/>
          <w:sz w:val="24"/>
          <w:szCs w:val="24"/>
          <w:lang w:eastAsia="en-GB"/>
        </w:rPr>
      </w:pPr>
      <w:r w:rsidRPr="004B15E6">
        <w:rPr>
          <w:rFonts w:asciiTheme="minorHAnsi" w:hAnsiTheme="minorHAnsi" w:cs="Arial"/>
          <w:b w:val="0"/>
          <w:noProof/>
          <w:sz w:val="24"/>
          <w:szCs w:val="24"/>
          <w:lang w:eastAsia="en-GB"/>
        </w:rPr>
        <w:t xml:space="preserve">User analysis has focused on residents who use the service </w:t>
      </w:r>
      <w:r w:rsidRPr="004B15E6">
        <w:rPr>
          <w:rFonts w:asciiTheme="minorHAnsi" w:hAnsiTheme="minorHAnsi" w:cs="Arial"/>
          <w:noProof/>
          <w:sz w:val="24"/>
          <w:szCs w:val="24"/>
          <w:lang w:eastAsia="en-GB"/>
        </w:rPr>
        <w:t xml:space="preserve">and </w:t>
      </w:r>
      <w:r w:rsidRPr="004B15E6">
        <w:rPr>
          <w:rFonts w:asciiTheme="minorHAnsi" w:hAnsiTheme="minorHAnsi" w:cs="Arial"/>
          <w:b w:val="0"/>
          <w:noProof/>
          <w:sz w:val="24"/>
          <w:szCs w:val="24"/>
          <w:lang w:eastAsia="en-GB"/>
        </w:rPr>
        <w:t xml:space="preserve">expressed an opinion, so the people who stated they do not use a service or ‘don’t know’ are excluded.  </w:t>
      </w:r>
    </w:p>
    <w:p w:rsidR="00BD4861" w:rsidRPr="004B15E6" w:rsidRDefault="00BD4861" w:rsidP="00BD4861">
      <w:pPr>
        <w:pStyle w:val="NoSpacing"/>
        <w:rPr>
          <w:rFonts w:asciiTheme="minorHAnsi" w:hAnsiTheme="minorHAnsi" w:cs="Arial"/>
          <w:b w:val="0"/>
          <w:noProof/>
          <w:sz w:val="24"/>
          <w:szCs w:val="24"/>
          <w:lang w:eastAsia="en-GB"/>
        </w:rPr>
      </w:pPr>
      <w:r w:rsidRPr="004B15E6">
        <w:rPr>
          <w:rFonts w:asciiTheme="minorHAnsi" w:hAnsiTheme="minorHAnsi" w:cs="Arial"/>
          <w:b w:val="0"/>
          <w:noProof/>
          <w:sz w:val="24"/>
          <w:szCs w:val="24"/>
          <w:lang w:eastAsia="en-GB"/>
        </w:rPr>
        <w:t xml:space="preserve">User results from the 09/10 residents survey and April 13 residents’ survey are given below but are not comparable as the question wording has changed between surveys and we are now measuring overall satisfaciton </w:t>
      </w:r>
      <w:r>
        <w:rPr>
          <w:rFonts w:asciiTheme="minorHAnsi" w:hAnsiTheme="minorHAnsi" w:cs="Arial"/>
          <w:b w:val="0"/>
          <w:noProof/>
          <w:sz w:val="24"/>
          <w:szCs w:val="24"/>
          <w:lang w:eastAsia="en-GB"/>
        </w:rPr>
        <w:t xml:space="preserve">rather </w:t>
      </w:r>
      <w:r w:rsidRPr="004B15E6">
        <w:rPr>
          <w:rFonts w:asciiTheme="minorHAnsi" w:hAnsiTheme="minorHAnsi" w:cs="Arial"/>
          <w:b w:val="0"/>
          <w:noProof/>
          <w:sz w:val="24"/>
          <w:szCs w:val="24"/>
          <w:lang w:eastAsia="en-GB"/>
        </w:rPr>
        <w:t>than the quality of the service.</w:t>
      </w:r>
    </w:p>
    <w:p w:rsidR="00BD4861" w:rsidRPr="004B15E6" w:rsidRDefault="00BD4861" w:rsidP="00BD4861">
      <w:pPr>
        <w:pStyle w:val="NoSpacing"/>
        <w:rPr>
          <w:rFonts w:asciiTheme="minorHAnsi" w:hAnsiTheme="minorHAnsi" w:cs="Arial"/>
          <w:b w:val="0"/>
          <w:noProof/>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1798"/>
        <w:gridCol w:w="2410"/>
        <w:gridCol w:w="2835"/>
      </w:tblGrid>
      <w:tr w:rsidR="00BD4861" w:rsidRPr="004B15E6" w:rsidTr="00A62486">
        <w:tc>
          <w:tcPr>
            <w:tcW w:w="1996" w:type="dxa"/>
            <w:shd w:val="clear" w:color="auto" w:fill="auto"/>
          </w:tcPr>
          <w:p w:rsidR="00BD4861" w:rsidRPr="004B15E6" w:rsidRDefault="00BD4861" w:rsidP="00A62486">
            <w:pPr>
              <w:pStyle w:val="NoSpacing"/>
              <w:jc w:val="center"/>
              <w:rPr>
                <w:rFonts w:asciiTheme="minorHAnsi" w:hAnsiTheme="minorHAnsi" w:cs="Arial"/>
                <w:sz w:val="24"/>
                <w:szCs w:val="24"/>
              </w:rPr>
            </w:pPr>
          </w:p>
        </w:tc>
        <w:tc>
          <w:tcPr>
            <w:tcW w:w="7043" w:type="dxa"/>
            <w:gridSpan w:val="3"/>
            <w:shd w:val="clear" w:color="auto" w:fill="auto"/>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Leisure and sports</w:t>
            </w:r>
          </w:p>
        </w:tc>
      </w:tr>
      <w:tr w:rsidR="00BD4861" w:rsidRPr="004B15E6" w:rsidTr="00A62486">
        <w:tc>
          <w:tcPr>
            <w:tcW w:w="1996" w:type="dxa"/>
            <w:shd w:val="clear" w:color="auto" w:fill="auto"/>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Year of survey</w:t>
            </w:r>
          </w:p>
        </w:tc>
        <w:tc>
          <w:tcPr>
            <w:tcW w:w="1798"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2009/10</w:t>
            </w:r>
          </w:p>
        </w:tc>
        <w:tc>
          <w:tcPr>
            <w:tcW w:w="2410"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April 2013</w:t>
            </w:r>
          </w:p>
        </w:tc>
        <w:tc>
          <w:tcPr>
            <w:tcW w:w="2835" w:type="dxa"/>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Feb 14* % satisfied</w:t>
            </w:r>
          </w:p>
        </w:tc>
      </w:tr>
      <w:tr w:rsidR="00BD4861" w:rsidRPr="004B15E6" w:rsidTr="00A62486">
        <w:tc>
          <w:tcPr>
            <w:tcW w:w="1996" w:type="dxa"/>
            <w:shd w:val="clear" w:color="auto" w:fill="auto"/>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Users rating service excellent/very good or good</w:t>
            </w:r>
          </w:p>
        </w:tc>
        <w:tc>
          <w:tcPr>
            <w:tcW w:w="1798"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64%</w:t>
            </w:r>
          </w:p>
        </w:tc>
        <w:tc>
          <w:tcPr>
            <w:tcW w:w="2410"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79%</w:t>
            </w:r>
          </w:p>
        </w:tc>
        <w:tc>
          <w:tcPr>
            <w:tcW w:w="2835" w:type="dxa"/>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80%</w:t>
            </w:r>
          </w:p>
        </w:tc>
      </w:tr>
    </w:tbl>
    <w:p w:rsidR="00BD4861" w:rsidRPr="004B15E6" w:rsidRDefault="00BD4861" w:rsidP="00BD4861">
      <w:pPr>
        <w:pStyle w:val="NoSpacing"/>
        <w:rPr>
          <w:rFonts w:asciiTheme="minorHAnsi" w:hAnsiTheme="minorHAnsi" w:cs="Arial"/>
          <w:sz w:val="24"/>
          <w:szCs w:val="24"/>
        </w:rPr>
      </w:pPr>
    </w:p>
    <w:p w:rsidR="00BD4861" w:rsidRPr="004B15E6" w:rsidRDefault="00BD4861" w:rsidP="00580F0F">
      <w:pPr>
        <w:rPr>
          <w:rFonts w:cs="Arial"/>
          <w:sz w:val="24"/>
          <w:szCs w:val="24"/>
        </w:rPr>
      </w:pPr>
      <w:r w:rsidRPr="004B15E6">
        <w:rPr>
          <w:noProof/>
          <w:lang w:eastAsia="en-GB"/>
        </w:rPr>
        <w:drawing>
          <wp:inline distT="0" distB="0" distL="0" distR="0" wp14:anchorId="12B3C7BC" wp14:editId="1602350A">
            <wp:extent cx="5629275" cy="274320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BD4861" w:rsidRPr="008575B2" w:rsidRDefault="00BD4861" w:rsidP="00BD4861">
      <w:pPr>
        <w:rPr>
          <w:rFonts w:asciiTheme="minorHAnsi" w:eastAsia="Calibri" w:hAnsiTheme="minorHAnsi" w:cs="Arial"/>
          <w:b/>
          <w:sz w:val="24"/>
          <w:szCs w:val="24"/>
        </w:rPr>
      </w:pPr>
      <w:r w:rsidRPr="004B15E6">
        <w:rPr>
          <w:rFonts w:asciiTheme="minorHAnsi" w:hAnsiTheme="minorHAnsi" w:cs="Arial"/>
          <w:sz w:val="24"/>
          <w:szCs w:val="24"/>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2280"/>
        <w:gridCol w:w="2268"/>
        <w:gridCol w:w="3118"/>
      </w:tblGrid>
      <w:tr w:rsidR="00BD4861" w:rsidRPr="004B15E6" w:rsidTr="00A62486">
        <w:tc>
          <w:tcPr>
            <w:tcW w:w="1656" w:type="dxa"/>
          </w:tcPr>
          <w:p w:rsidR="00BD4861" w:rsidRPr="004B15E6" w:rsidRDefault="00BD4861" w:rsidP="00A62486">
            <w:pPr>
              <w:pStyle w:val="NoSpacing"/>
              <w:jc w:val="center"/>
              <w:rPr>
                <w:rFonts w:asciiTheme="minorHAnsi" w:hAnsiTheme="minorHAnsi" w:cs="Arial"/>
                <w:sz w:val="24"/>
                <w:szCs w:val="24"/>
              </w:rPr>
            </w:pPr>
          </w:p>
        </w:tc>
        <w:tc>
          <w:tcPr>
            <w:tcW w:w="7666" w:type="dxa"/>
            <w:gridSpan w:val="3"/>
            <w:shd w:val="clear" w:color="auto" w:fill="auto"/>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Libraries</w:t>
            </w:r>
          </w:p>
        </w:tc>
      </w:tr>
      <w:tr w:rsidR="00BD4861" w:rsidRPr="004B15E6" w:rsidTr="00A62486">
        <w:tc>
          <w:tcPr>
            <w:tcW w:w="1656" w:type="dxa"/>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Year of survey</w:t>
            </w:r>
          </w:p>
        </w:tc>
        <w:tc>
          <w:tcPr>
            <w:tcW w:w="2280"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2009/10</w:t>
            </w:r>
          </w:p>
        </w:tc>
        <w:tc>
          <w:tcPr>
            <w:tcW w:w="2268"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2013</w:t>
            </w:r>
          </w:p>
        </w:tc>
        <w:tc>
          <w:tcPr>
            <w:tcW w:w="3118" w:type="dxa"/>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Feb 14* % satisfied</w:t>
            </w:r>
          </w:p>
        </w:tc>
      </w:tr>
      <w:tr w:rsidR="00BD4861" w:rsidRPr="004B15E6" w:rsidTr="00A62486">
        <w:trPr>
          <w:trHeight w:val="1136"/>
        </w:trPr>
        <w:tc>
          <w:tcPr>
            <w:tcW w:w="1656" w:type="dxa"/>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Users rating service excellent/very good or good</w:t>
            </w:r>
          </w:p>
        </w:tc>
        <w:tc>
          <w:tcPr>
            <w:tcW w:w="2280"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81%</w:t>
            </w:r>
          </w:p>
        </w:tc>
        <w:tc>
          <w:tcPr>
            <w:tcW w:w="2268"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b w:val="0"/>
                <w:sz w:val="24"/>
                <w:szCs w:val="24"/>
              </w:rPr>
              <w:t>74%</w:t>
            </w:r>
          </w:p>
        </w:tc>
        <w:tc>
          <w:tcPr>
            <w:tcW w:w="3118" w:type="dxa"/>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81%</w:t>
            </w:r>
          </w:p>
        </w:tc>
      </w:tr>
    </w:tbl>
    <w:p w:rsidR="00BD4861" w:rsidRPr="004B15E6" w:rsidRDefault="00BD4861" w:rsidP="00BD4861">
      <w:pPr>
        <w:pStyle w:val="NoSpacing"/>
        <w:rPr>
          <w:rFonts w:asciiTheme="minorHAnsi" w:hAnsiTheme="minorHAnsi" w:cs="Arial"/>
          <w:sz w:val="24"/>
          <w:szCs w:val="24"/>
        </w:rPr>
      </w:pPr>
    </w:p>
    <w:p w:rsidR="00BD4861" w:rsidRDefault="00BD4861" w:rsidP="00580F0F">
      <w:pPr>
        <w:rPr>
          <w:rFonts w:cs="Arial"/>
          <w:sz w:val="24"/>
          <w:szCs w:val="24"/>
        </w:rPr>
      </w:pPr>
      <w:r w:rsidRPr="004B15E6">
        <w:rPr>
          <w:noProof/>
          <w:lang w:eastAsia="en-GB"/>
        </w:rPr>
        <w:drawing>
          <wp:inline distT="0" distB="0" distL="0" distR="0" wp14:anchorId="42ABAD3F" wp14:editId="4F2225E7">
            <wp:extent cx="5867400" cy="2295525"/>
            <wp:effectExtent l="0" t="0" r="1905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BD4861" w:rsidRDefault="00BD4861" w:rsidP="00BD4861">
      <w:pPr>
        <w:pStyle w:val="NoSpacing"/>
        <w:rPr>
          <w:rFonts w:asciiTheme="minorHAnsi" w:hAnsiTheme="minorHAnsi" w:cs="Arial"/>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2280"/>
        <w:gridCol w:w="2268"/>
        <w:gridCol w:w="3118"/>
      </w:tblGrid>
      <w:tr w:rsidR="00BD4861" w:rsidRPr="004B15E6" w:rsidTr="00A62486">
        <w:tc>
          <w:tcPr>
            <w:tcW w:w="1656" w:type="dxa"/>
          </w:tcPr>
          <w:p w:rsidR="00BD4861" w:rsidRPr="004B15E6" w:rsidRDefault="00BD4861" w:rsidP="00A62486">
            <w:pPr>
              <w:pStyle w:val="NoSpacing"/>
              <w:jc w:val="center"/>
              <w:rPr>
                <w:rFonts w:asciiTheme="minorHAnsi" w:hAnsiTheme="minorHAnsi" w:cs="Arial"/>
                <w:sz w:val="24"/>
                <w:szCs w:val="24"/>
              </w:rPr>
            </w:pPr>
          </w:p>
        </w:tc>
        <w:tc>
          <w:tcPr>
            <w:tcW w:w="7666" w:type="dxa"/>
            <w:gridSpan w:val="3"/>
            <w:shd w:val="clear" w:color="auto" w:fill="auto"/>
          </w:tcPr>
          <w:p w:rsidR="00BD4861" w:rsidRPr="004B15E6" w:rsidRDefault="00BD4861" w:rsidP="00A62486">
            <w:pPr>
              <w:pStyle w:val="NoSpacing"/>
              <w:jc w:val="center"/>
              <w:rPr>
                <w:rFonts w:asciiTheme="minorHAnsi" w:hAnsiTheme="minorHAnsi" w:cs="Arial"/>
                <w:sz w:val="24"/>
                <w:szCs w:val="24"/>
              </w:rPr>
            </w:pPr>
            <w:r>
              <w:rPr>
                <w:rFonts w:asciiTheme="minorHAnsi" w:hAnsiTheme="minorHAnsi" w:cs="Arial"/>
                <w:sz w:val="24"/>
                <w:szCs w:val="24"/>
              </w:rPr>
              <w:t>Recycling services</w:t>
            </w:r>
          </w:p>
        </w:tc>
      </w:tr>
      <w:tr w:rsidR="00BD4861" w:rsidRPr="004B15E6" w:rsidTr="00A62486">
        <w:tc>
          <w:tcPr>
            <w:tcW w:w="1656" w:type="dxa"/>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Year of survey</w:t>
            </w:r>
          </w:p>
        </w:tc>
        <w:tc>
          <w:tcPr>
            <w:tcW w:w="2280"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2009/10</w:t>
            </w:r>
          </w:p>
        </w:tc>
        <w:tc>
          <w:tcPr>
            <w:tcW w:w="2268"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2013</w:t>
            </w:r>
          </w:p>
        </w:tc>
        <w:tc>
          <w:tcPr>
            <w:tcW w:w="3118" w:type="dxa"/>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Feb 14* % satisfied</w:t>
            </w:r>
          </w:p>
        </w:tc>
      </w:tr>
      <w:tr w:rsidR="00BD4861" w:rsidRPr="004B15E6" w:rsidTr="00A62486">
        <w:trPr>
          <w:trHeight w:val="1136"/>
        </w:trPr>
        <w:tc>
          <w:tcPr>
            <w:tcW w:w="1656" w:type="dxa"/>
          </w:tcPr>
          <w:p w:rsidR="00BD4861" w:rsidRPr="008575B2" w:rsidRDefault="00BD4861" w:rsidP="00A62486">
            <w:pPr>
              <w:pStyle w:val="NoSpacing"/>
              <w:jc w:val="center"/>
              <w:rPr>
                <w:rFonts w:asciiTheme="minorHAnsi" w:hAnsiTheme="minorHAnsi" w:cs="Arial"/>
                <w:b w:val="0"/>
                <w:sz w:val="24"/>
                <w:szCs w:val="24"/>
              </w:rPr>
            </w:pPr>
            <w:r w:rsidRPr="008575B2">
              <w:rPr>
                <w:rFonts w:asciiTheme="minorHAnsi" w:hAnsiTheme="minorHAnsi" w:cs="Arial"/>
                <w:b w:val="0"/>
                <w:sz w:val="24"/>
                <w:szCs w:val="24"/>
              </w:rPr>
              <w:t>Users rating service excellent/very good or good</w:t>
            </w:r>
          </w:p>
        </w:tc>
        <w:tc>
          <w:tcPr>
            <w:tcW w:w="2280"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70%</w:t>
            </w:r>
          </w:p>
        </w:tc>
        <w:tc>
          <w:tcPr>
            <w:tcW w:w="2268"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68%</w:t>
            </w:r>
          </w:p>
        </w:tc>
        <w:tc>
          <w:tcPr>
            <w:tcW w:w="3118" w:type="dxa"/>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78%</w:t>
            </w:r>
          </w:p>
        </w:tc>
      </w:tr>
    </w:tbl>
    <w:p w:rsidR="00BD4861" w:rsidRDefault="00BD4861" w:rsidP="00BD4861">
      <w:pPr>
        <w:pStyle w:val="NoSpacing"/>
        <w:rPr>
          <w:rFonts w:asciiTheme="minorHAnsi" w:hAnsiTheme="minorHAnsi" w:cs="Arial"/>
          <w:sz w:val="24"/>
          <w:szCs w:val="24"/>
        </w:rPr>
      </w:pPr>
    </w:p>
    <w:p w:rsidR="00BD4861" w:rsidRDefault="00BD4861" w:rsidP="00580F0F">
      <w:pPr>
        <w:rPr>
          <w:rFonts w:cs="Arial"/>
          <w:sz w:val="24"/>
          <w:szCs w:val="24"/>
        </w:rPr>
      </w:pPr>
      <w:r w:rsidRPr="004B15E6">
        <w:rPr>
          <w:noProof/>
          <w:lang w:eastAsia="en-GB"/>
        </w:rPr>
        <w:drawing>
          <wp:inline distT="0" distB="0" distL="0" distR="0" wp14:anchorId="5625509F" wp14:editId="7092C371">
            <wp:extent cx="5867400" cy="2181225"/>
            <wp:effectExtent l="0" t="0" r="1905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BD4861" w:rsidRDefault="00BD4861" w:rsidP="00BD4861">
      <w:pPr>
        <w:pStyle w:val="NoSpacing"/>
        <w:rPr>
          <w:rFonts w:asciiTheme="minorHAnsi" w:hAnsiTheme="minorHAnsi" w:cs="Arial"/>
          <w:sz w:val="24"/>
          <w:szCs w:val="24"/>
        </w:rPr>
      </w:pPr>
    </w:p>
    <w:p w:rsidR="00BD4861" w:rsidRPr="00B3125C" w:rsidRDefault="00BD4861" w:rsidP="00BD4861">
      <w:pPr>
        <w:pStyle w:val="NoSpacing"/>
        <w:rPr>
          <w:rFonts w:asciiTheme="minorHAnsi" w:hAnsiTheme="minorHAnsi" w:cs="Arial"/>
          <w:sz w:val="24"/>
          <w:szCs w:val="24"/>
        </w:rPr>
      </w:pPr>
      <w:r w:rsidRPr="004B15E6">
        <w:rPr>
          <w:rFonts w:asciiTheme="minorHAnsi" w:hAnsiTheme="minorHAnsi" w:cs="Arial"/>
          <w:sz w:val="24"/>
          <w:szCs w:val="24"/>
        </w:rPr>
        <w:br w:type="page"/>
      </w:r>
    </w:p>
    <w:p w:rsidR="00BD4861" w:rsidRPr="004B15E6" w:rsidRDefault="00BD4861" w:rsidP="00BD4861">
      <w:pPr>
        <w:pStyle w:val="NoSpacing"/>
        <w:rPr>
          <w:rFonts w:asciiTheme="minorHAnsi" w:hAnsiTheme="minorHAnsi" w:cs="Arial"/>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418"/>
        <w:gridCol w:w="2409"/>
        <w:gridCol w:w="3544"/>
      </w:tblGrid>
      <w:tr w:rsidR="00BD4861" w:rsidRPr="004B15E6" w:rsidTr="00A62486">
        <w:tc>
          <w:tcPr>
            <w:tcW w:w="1951" w:type="dxa"/>
          </w:tcPr>
          <w:p w:rsidR="00BD4861" w:rsidRPr="004B15E6" w:rsidRDefault="00BD4861" w:rsidP="00A62486">
            <w:pPr>
              <w:pStyle w:val="NoSpacing"/>
              <w:jc w:val="center"/>
              <w:rPr>
                <w:rFonts w:asciiTheme="minorHAnsi" w:hAnsiTheme="minorHAnsi" w:cs="Arial"/>
                <w:sz w:val="24"/>
                <w:szCs w:val="24"/>
              </w:rPr>
            </w:pPr>
          </w:p>
        </w:tc>
        <w:tc>
          <w:tcPr>
            <w:tcW w:w="7371" w:type="dxa"/>
            <w:gridSpan w:val="3"/>
            <w:shd w:val="clear" w:color="auto" w:fill="auto"/>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Parking services</w:t>
            </w:r>
          </w:p>
        </w:tc>
      </w:tr>
      <w:tr w:rsidR="00BD4861" w:rsidRPr="004B15E6" w:rsidTr="00A62486">
        <w:tc>
          <w:tcPr>
            <w:tcW w:w="1951" w:type="dxa"/>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Year of survey</w:t>
            </w:r>
          </w:p>
        </w:tc>
        <w:tc>
          <w:tcPr>
            <w:tcW w:w="1418"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2009/10</w:t>
            </w:r>
          </w:p>
        </w:tc>
        <w:tc>
          <w:tcPr>
            <w:tcW w:w="2409"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2013</w:t>
            </w:r>
          </w:p>
        </w:tc>
        <w:tc>
          <w:tcPr>
            <w:tcW w:w="3544" w:type="dxa"/>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Feb 14* % satisfied</w:t>
            </w:r>
          </w:p>
        </w:tc>
      </w:tr>
      <w:tr w:rsidR="00BD4861" w:rsidRPr="004B15E6" w:rsidTr="00A62486">
        <w:tc>
          <w:tcPr>
            <w:tcW w:w="1951" w:type="dxa"/>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Users rating service excellent/very good or good</w:t>
            </w:r>
          </w:p>
        </w:tc>
        <w:tc>
          <w:tcPr>
            <w:tcW w:w="1418"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p>
        </w:tc>
        <w:tc>
          <w:tcPr>
            <w:tcW w:w="2409"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Not asked</w:t>
            </w:r>
          </w:p>
        </w:tc>
        <w:tc>
          <w:tcPr>
            <w:tcW w:w="3544" w:type="dxa"/>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35%</w:t>
            </w:r>
          </w:p>
        </w:tc>
      </w:tr>
    </w:tbl>
    <w:p w:rsidR="00BD4861" w:rsidRPr="004B15E6" w:rsidRDefault="00BD4861" w:rsidP="00BD4861">
      <w:pPr>
        <w:pStyle w:val="NoSpacing"/>
        <w:rPr>
          <w:rFonts w:asciiTheme="minorHAnsi" w:hAnsiTheme="minorHAnsi" w:cs="Arial"/>
          <w:sz w:val="24"/>
          <w:szCs w:val="24"/>
        </w:rPr>
      </w:pPr>
    </w:p>
    <w:p w:rsidR="00BD4861" w:rsidRPr="004B15E6" w:rsidRDefault="00BD4861" w:rsidP="00580F0F">
      <w:pPr>
        <w:rPr>
          <w:rFonts w:cs="Arial"/>
          <w:sz w:val="24"/>
          <w:szCs w:val="24"/>
        </w:rPr>
      </w:pPr>
      <w:r w:rsidRPr="004B15E6">
        <w:rPr>
          <w:noProof/>
          <w:lang w:eastAsia="en-GB"/>
        </w:rPr>
        <w:drawing>
          <wp:inline distT="0" distB="0" distL="0" distR="0" wp14:anchorId="2C59AF6D" wp14:editId="07ABAE36">
            <wp:extent cx="5848350" cy="24384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BD4861" w:rsidRPr="004B15E6" w:rsidRDefault="00BD4861" w:rsidP="00BD4861">
      <w:pPr>
        <w:pStyle w:val="NoSpacing"/>
        <w:rPr>
          <w:rFonts w:asciiTheme="minorHAnsi" w:hAnsiTheme="minorHAnsi" w:cs="Arial"/>
          <w:sz w:val="24"/>
          <w:szCs w:val="24"/>
        </w:rPr>
      </w:pPr>
    </w:p>
    <w:p w:rsidR="00BD4861" w:rsidRPr="004B15E6" w:rsidRDefault="00BD4861" w:rsidP="00BD4861">
      <w:pPr>
        <w:rPr>
          <w:rFonts w:asciiTheme="minorHAnsi" w:eastAsia="Calibri" w:hAnsiTheme="minorHAnsi" w:cs="Arial"/>
          <w:b/>
          <w:sz w:val="24"/>
          <w:szCs w:val="24"/>
        </w:rPr>
      </w:pPr>
      <w:r w:rsidRPr="004B15E6">
        <w:rPr>
          <w:rFonts w:asciiTheme="minorHAnsi" w:hAnsiTheme="minorHAnsi" w:cs="Arial"/>
          <w:sz w:val="24"/>
          <w:szCs w:val="24"/>
        </w:rPr>
        <w:br w:type="page"/>
      </w:r>
    </w:p>
    <w:p w:rsidR="00BD4861" w:rsidRPr="00B3125C" w:rsidRDefault="00BD4861" w:rsidP="00BD4861">
      <w:pPr>
        <w:pStyle w:val="NoSpacing"/>
        <w:rPr>
          <w:rFonts w:asciiTheme="minorHAnsi" w:hAnsiTheme="minorHAnsi" w:cs="Arial"/>
          <w:sz w:val="24"/>
          <w:szCs w:val="24"/>
        </w:rPr>
      </w:pPr>
      <w:r w:rsidRPr="00B3125C">
        <w:rPr>
          <w:rFonts w:asciiTheme="minorHAnsi" w:hAnsiTheme="minorHAnsi" w:cs="Arial"/>
          <w:sz w:val="24"/>
          <w:szCs w:val="24"/>
        </w:rPr>
        <w:lastRenderedPageBreak/>
        <w:t>Satisfaction with schools by service users</w:t>
      </w:r>
    </w:p>
    <w:p w:rsidR="00BD4861" w:rsidRPr="004B15E6" w:rsidRDefault="00BD4861" w:rsidP="00BD4861">
      <w:pPr>
        <w:pStyle w:val="NoSpacing"/>
        <w:rPr>
          <w:rFonts w:asciiTheme="minorHAnsi" w:hAnsiTheme="minorHAnsi" w:cs="Arial"/>
          <w:b w:val="0"/>
          <w:i/>
          <w:noProof/>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1166"/>
        <w:gridCol w:w="1159"/>
        <w:gridCol w:w="934"/>
        <w:gridCol w:w="1316"/>
        <w:gridCol w:w="1310"/>
        <w:gridCol w:w="1166"/>
      </w:tblGrid>
      <w:tr w:rsidR="00BD4861" w:rsidRPr="004B15E6" w:rsidTr="00A62486">
        <w:tc>
          <w:tcPr>
            <w:tcW w:w="2191" w:type="dxa"/>
            <w:shd w:val="clear" w:color="auto" w:fill="auto"/>
          </w:tcPr>
          <w:p w:rsidR="00BD4861" w:rsidRPr="004B15E6" w:rsidRDefault="00BD4861" w:rsidP="00A62486">
            <w:pPr>
              <w:pStyle w:val="NoSpacing"/>
              <w:jc w:val="center"/>
              <w:rPr>
                <w:rFonts w:asciiTheme="minorHAnsi" w:hAnsiTheme="minorHAnsi" w:cs="Arial"/>
                <w:sz w:val="24"/>
                <w:szCs w:val="24"/>
              </w:rPr>
            </w:pPr>
          </w:p>
        </w:tc>
        <w:tc>
          <w:tcPr>
            <w:tcW w:w="3259" w:type="dxa"/>
            <w:gridSpan w:val="3"/>
            <w:shd w:val="clear" w:color="auto" w:fill="auto"/>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Primary schools</w:t>
            </w:r>
          </w:p>
        </w:tc>
        <w:tc>
          <w:tcPr>
            <w:tcW w:w="3792" w:type="dxa"/>
            <w:gridSpan w:val="3"/>
            <w:shd w:val="clear" w:color="auto" w:fill="auto"/>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Secondary schools</w:t>
            </w:r>
          </w:p>
        </w:tc>
      </w:tr>
      <w:tr w:rsidR="00BD4861" w:rsidRPr="004B15E6" w:rsidTr="00A62486">
        <w:tc>
          <w:tcPr>
            <w:tcW w:w="2191" w:type="dxa"/>
            <w:shd w:val="clear" w:color="auto" w:fill="auto"/>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Year of survey</w:t>
            </w:r>
          </w:p>
        </w:tc>
        <w:tc>
          <w:tcPr>
            <w:tcW w:w="1166"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2009/10</w:t>
            </w:r>
          </w:p>
        </w:tc>
        <w:tc>
          <w:tcPr>
            <w:tcW w:w="1159"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April 2013</w:t>
            </w:r>
          </w:p>
        </w:tc>
        <w:tc>
          <w:tcPr>
            <w:tcW w:w="934" w:type="dxa"/>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Feb 14</w:t>
            </w:r>
          </w:p>
        </w:tc>
        <w:tc>
          <w:tcPr>
            <w:tcW w:w="1316"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2009/10</w:t>
            </w:r>
          </w:p>
        </w:tc>
        <w:tc>
          <w:tcPr>
            <w:tcW w:w="1310" w:type="dxa"/>
            <w:shd w:val="clear" w:color="auto" w:fill="auto"/>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 xml:space="preserve">April </w:t>
            </w: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2013</w:t>
            </w:r>
          </w:p>
        </w:tc>
        <w:tc>
          <w:tcPr>
            <w:tcW w:w="1166" w:type="dxa"/>
          </w:tcPr>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Feb 14</w:t>
            </w:r>
          </w:p>
        </w:tc>
      </w:tr>
      <w:tr w:rsidR="00BD4861" w:rsidRPr="004B15E6" w:rsidTr="00A62486">
        <w:tc>
          <w:tcPr>
            <w:tcW w:w="2191" w:type="dxa"/>
            <w:shd w:val="clear" w:color="auto" w:fill="auto"/>
          </w:tcPr>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Users rating service excellent/very good or good</w:t>
            </w:r>
          </w:p>
        </w:tc>
        <w:tc>
          <w:tcPr>
            <w:tcW w:w="1166"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58%</w:t>
            </w:r>
          </w:p>
        </w:tc>
        <w:tc>
          <w:tcPr>
            <w:tcW w:w="1159"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80%</w:t>
            </w:r>
          </w:p>
        </w:tc>
        <w:tc>
          <w:tcPr>
            <w:tcW w:w="934" w:type="dxa"/>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i/>
                <w:sz w:val="24"/>
                <w:szCs w:val="24"/>
              </w:rPr>
            </w:pPr>
            <w:r w:rsidRPr="004B15E6">
              <w:rPr>
                <w:rFonts w:asciiTheme="minorHAnsi" w:hAnsiTheme="minorHAnsi" w:cs="Arial"/>
                <w:i/>
                <w:sz w:val="24"/>
                <w:szCs w:val="24"/>
              </w:rPr>
              <w:t>81%</w:t>
            </w:r>
          </w:p>
        </w:tc>
        <w:tc>
          <w:tcPr>
            <w:tcW w:w="1316"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62%</w:t>
            </w:r>
          </w:p>
        </w:tc>
        <w:tc>
          <w:tcPr>
            <w:tcW w:w="1310" w:type="dxa"/>
            <w:shd w:val="clear" w:color="auto" w:fill="auto"/>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b w:val="0"/>
                <w:sz w:val="24"/>
                <w:szCs w:val="24"/>
              </w:rPr>
            </w:pPr>
            <w:r w:rsidRPr="004B15E6">
              <w:rPr>
                <w:rFonts w:asciiTheme="minorHAnsi" w:hAnsiTheme="minorHAnsi" w:cs="Arial"/>
                <w:b w:val="0"/>
                <w:sz w:val="24"/>
                <w:szCs w:val="24"/>
              </w:rPr>
              <w:t>76%</w:t>
            </w:r>
          </w:p>
        </w:tc>
        <w:tc>
          <w:tcPr>
            <w:tcW w:w="1166" w:type="dxa"/>
          </w:tcPr>
          <w:p w:rsidR="00BD4861" w:rsidRPr="004B15E6" w:rsidRDefault="00BD4861" w:rsidP="00A62486">
            <w:pPr>
              <w:pStyle w:val="NoSpacing"/>
              <w:jc w:val="center"/>
              <w:rPr>
                <w:rFonts w:asciiTheme="minorHAnsi" w:hAnsiTheme="minorHAnsi" w:cs="Arial"/>
                <w:b w:val="0"/>
                <w:sz w:val="24"/>
                <w:szCs w:val="24"/>
              </w:rPr>
            </w:pPr>
          </w:p>
          <w:p w:rsidR="00BD4861" w:rsidRPr="004B15E6" w:rsidRDefault="00BD4861" w:rsidP="00A62486">
            <w:pPr>
              <w:pStyle w:val="NoSpacing"/>
              <w:jc w:val="center"/>
              <w:rPr>
                <w:rFonts w:asciiTheme="minorHAnsi" w:hAnsiTheme="minorHAnsi" w:cs="Arial"/>
                <w:sz w:val="24"/>
                <w:szCs w:val="24"/>
              </w:rPr>
            </w:pPr>
            <w:r w:rsidRPr="004B15E6">
              <w:rPr>
                <w:rFonts w:asciiTheme="minorHAnsi" w:hAnsiTheme="minorHAnsi" w:cs="Arial"/>
                <w:sz w:val="24"/>
                <w:szCs w:val="24"/>
              </w:rPr>
              <w:t>69%</w:t>
            </w:r>
          </w:p>
        </w:tc>
      </w:tr>
    </w:tbl>
    <w:p w:rsidR="00BD4861" w:rsidRPr="004B15E6" w:rsidRDefault="00BD4861" w:rsidP="00BD4861">
      <w:pPr>
        <w:rPr>
          <w:rFonts w:asciiTheme="minorHAnsi" w:hAnsiTheme="minorHAnsi" w:cs="Arial"/>
          <w:sz w:val="24"/>
          <w:szCs w:val="24"/>
        </w:rPr>
      </w:pPr>
    </w:p>
    <w:p w:rsidR="00BD4861" w:rsidRPr="004B15E6" w:rsidRDefault="00BD4861" w:rsidP="00BD4861">
      <w:pPr>
        <w:rPr>
          <w:rFonts w:asciiTheme="minorHAnsi" w:hAnsiTheme="minorHAnsi" w:cs="Arial"/>
          <w:sz w:val="24"/>
          <w:szCs w:val="24"/>
        </w:rPr>
      </w:pPr>
      <w:r w:rsidRPr="004B15E6">
        <w:rPr>
          <w:rFonts w:asciiTheme="minorHAnsi" w:hAnsiTheme="minorHAnsi"/>
          <w:noProof/>
          <w:lang w:eastAsia="en-GB"/>
        </w:rPr>
        <w:drawing>
          <wp:inline distT="0" distB="0" distL="0" distR="0" wp14:anchorId="429CF3EE" wp14:editId="1A46D651">
            <wp:extent cx="5857875" cy="2743200"/>
            <wp:effectExtent l="0" t="0" r="9525"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BD4861" w:rsidRPr="004B15E6" w:rsidRDefault="00BD4861" w:rsidP="00BD4861">
      <w:pPr>
        <w:rPr>
          <w:rFonts w:asciiTheme="minorHAnsi" w:eastAsia="Times New Roman" w:hAnsiTheme="minorHAnsi" w:cs="Arial"/>
          <w:b/>
          <w:bCs/>
          <w:color w:val="C00000"/>
          <w:sz w:val="24"/>
          <w:szCs w:val="24"/>
        </w:rPr>
      </w:pPr>
      <w:r w:rsidRPr="004B15E6">
        <w:rPr>
          <w:rFonts w:asciiTheme="minorHAnsi" w:hAnsiTheme="minorHAnsi"/>
          <w:noProof/>
          <w:lang w:eastAsia="en-GB"/>
        </w:rPr>
        <w:drawing>
          <wp:inline distT="0" distB="0" distL="0" distR="0" wp14:anchorId="2A98A7A3" wp14:editId="3D63D342">
            <wp:extent cx="5857875" cy="2743200"/>
            <wp:effectExtent l="0" t="0" r="9525"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Pr="004B15E6">
        <w:rPr>
          <w:rFonts w:asciiTheme="minorHAnsi" w:hAnsiTheme="minorHAnsi" w:cs="Arial"/>
          <w:sz w:val="24"/>
          <w:szCs w:val="24"/>
        </w:rPr>
        <w:br w:type="page"/>
      </w:r>
    </w:p>
    <w:p w:rsidR="00FB76E6" w:rsidRDefault="00FB76E6" w:rsidP="00FB76E6">
      <w:pPr>
        <w:spacing w:after="0"/>
        <w:rPr>
          <w:rFonts w:ascii="Calibri" w:hAnsi="Calibri"/>
        </w:rPr>
      </w:pPr>
    </w:p>
    <w:p w:rsidR="00200ED9" w:rsidRPr="00BD4861" w:rsidRDefault="00200ED9" w:rsidP="00BD4861">
      <w:pPr>
        <w:pStyle w:val="Heading2"/>
        <w:rPr>
          <w:rFonts w:ascii="Calibri" w:hAnsi="Calibri"/>
        </w:rPr>
      </w:pPr>
      <w:bookmarkStart w:id="58" w:name="_Q23._Thinking_generally"/>
      <w:bookmarkStart w:id="59" w:name="_Toc369472032"/>
      <w:bookmarkStart w:id="60" w:name="_Toc430096451"/>
      <w:bookmarkEnd w:id="58"/>
      <w:r w:rsidRPr="00BD4861">
        <w:rPr>
          <w:rFonts w:ascii="Calibri" w:hAnsi="Calibri"/>
        </w:rPr>
        <w:t>Q23. Thinking generally which of the things below would you say are most important in making Camden a good place to live? (Count</w:t>
      </w:r>
      <w:proofErr w:type="gramStart"/>
      <w:r w:rsidRPr="00BD4861">
        <w:rPr>
          <w:rFonts w:ascii="Calibri" w:hAnsi="Calibri"/>
        </w:rPr>
        <w:t>:</w:t>
      </w:r>
      <w:r w:rsidR="0081362C" w:rsidRPr="00BD4861">
        <w:rPr>
          <w:rFonts w:ascii="Calibri" w:hAnsi="Calibri"/>
        </w:rPr>
        <w:t>1006</w:t>
      </w:r>
      <w:proofErr w:type="gramEnd"/>
      <w:r w:rsidRPr="00BD4861">
        <w:rPr>
          <w:rFonts w:ascii="Calibri" w:hAnsi="Calibri"/>
        </w:rPr>
        <w:t>)</w:t>
      </w:r>
      <w:bookmarkEnd w:id="59"/>
      <w:r w:rsidRPr="00BD4861">
        <w:rPr>
          <w:rFonts w:ascii="Calibri" w:hAnsi="Calibri"/>
        </w:rPr>
        <w:t xml:space="preserve"> – </w:t>
      </w:r>
      <w:proofErr w:type="gramStart"/>
      <w:r w:rsidRPr="00BD4861">
        <w:rPr>
          <w:rFonts w:ascii="Calibri" w:hAnsi="Calibri"/>
        </w:rPr>
        <w:t>residents</w:t>
      </w:r>
      <w:proofErr w:type="gramEnd"/>
      <w:r w:rsidRPr="00BD4861">
        <w:rPr>
          <w:rFonts w:ascii="Calibri" w:hAnsi="Calibri"/>
        </w:rPr>
        <w:t xml:space="preserve"> could choose up to 5</w:t>
      </w:r>
      <w:bookmarkEnd w:id="60"/>
    </w:p>
    <w:p w:rsidR="00200ED9" w:rsidRPr="00BD4861" w:rsidRDefault="00200ED9" w:rsidP="00BD4861">
      <w:pPr>
        <w:pStyle w:val="Heading2"/>
        <w:rPr>
          <w:rFonts w:ascii="Calibri" w:hAnsi="Calibri"/>
        </w:rPr>
      </w:pPr>
      <w:bookmarkStart w:id="61" w:name="_Q24_Thinking_about"/>
      <w:bookmarkStart w:id="62" w:name="_Toc369472033"/>
      <w:bookmarkStart w:id="63" w:name="_Toc430096452"/>
      <w:bookmarkEnd w:id="61"/>
      <w:r w:rsidRPr="00BD4861">
        <w:rPr>
          <w:rFonts w:ascii="Calibri" w:hAnsi="Calibri"/>
        </w:rPr>
        <w:t xml:space="preserve">Q24 Thinking about this local area, which things below do you </w:t>
      </w:r>
      <w:proofErr w:type="gramStart"/>
      <w:r w:rsidRPr="00BD4861">
        <w:rPr>
          <w:rFonts w:ascii="Calibri" w:hAnsi="Calibri"/>
        </w:rPr>
        <w:t>think</w:t>
      </w:r>
      <w:proofErr w:type="gramEnd"/>
      <w:r w:rsidRPr="00BD4861">
        <w:rPr>
          <w:rFonts w:ascii="Calibri" w:hAnsi="Calibri"/>
        </w:rPr>
        <w:t xml:space="preserve"> most need improving? (Count</w:t>
      </w:r>
      <w:proofErr w:type="gramStart"/>
      <w:r w:rsidRPr="00BD4861">
        <w:rPr>
          <w:rFonts w:ascii="Calibri" w:hAnsi="Calibri"/>
        </w:rPr>
        <w:t>:</w:t>
      </w:r>
      <w:r w:rsidR="0081362C" w:rsidRPr="00BD4861">
        <w:rPr>
          <w:rFonts w:ascii="Calibri" w:hAnsi="Calibri"/>
        </w:rPr>
        <w:t>1006</w:t>
      </w:r>
      <w:proofErr w:type="gramEnd"/>
      <w:r w:rsidRPr="00BD4861">
        <w:rPr>
          <w:rFonts w:ascii="Calibri" w:hAnsi="Calibri"/>
        </w:rPr>
        <w:t>)</w:t>
      </w:r>
      <w:bookmarkEnd w:id="62"/>
      <w:r w:rsidRPr="00BD4861">
        <w:rPr>
          <w:rFonts w:ascii="Calibri" w:hAnsi="Calibri"/>
        </w:rPr>
        <w:t xml:space="preserve"> – </w:t>
      </w:r>
      <w:proofErr w:type="gramStart"/>
      <w:r w:rsidRPr="00BD4861">
        <w:rPr>
          <w:rFonts w:ascii="Calibri" w:hAnsi="Calibri"/>
        </w:rPr>
        <w:t>residents</w:t>
      </w:r>
      <w:proofErr w:type="gramEnd"/>
      <w:r w:rsidRPr="00BD4861">
        <w:rPr>
          <w:rFonts w:ascii="Calibri" w:hAnsi="Calibri"/>
        </w:rPr>
        <w:t xml:space="preserve"> could choose up to 5</w:t>
      </w:r>
      <w:bookmarkEnd w:id="63"/>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693"/>
        <w:gridCol w:w="2410"/>
      </w:tblGrid>
      <w:tr w:rsidR="00200ED9" w:rsidRPr="0061231E" w:rsidTr="0081362C">
        <w:trPr>
          <w:trHeight w:val="259"/>
        </w:trPr>
        <w:tc>
          <w:tcPr>
            <w:tcW w:w="3936" w:type="dxa"/>
            <w:shd w:val="clear" w:color="auto" w:fill="F2F2F2"/>
            <w:hideMark/>
          </w:tcPr>
          <w:p w:rsidR="00200ED9" w:rsidRPr="00657E58" w:rsidRDefault="00200ED9" w:rsidP="0081362C">
            <w:pPr>
              <w:spacing w:after="0" w:line="240" w:lineRule="auto"/>
              <w:rPr>
                <w:rFonts w:ascii="Frutiger LT Std 45 Light" w:eastAsia="Times New Roman" w:hAnsi="Frutiger LT Std 45 Light"/>
                <w:color w:val="000000"/>
                <w:sz w:val="20"/>
                <w:szCs w:val="20"/>
                <w:lang w:eastAsia="en-GB"/>
              </w:rPr>
            </w:pPr>
          </w:p>
        </w:tc>
        <w:tc>
          <w:tcPr>
            <w:tcW w:w="2693" w:type="dxa"/>
            <w:shd w:val="clear" w:color="auto" w:fill="F2F2F2"/>
            <w:noWrap/>
            <w:hideMark/>
          </w:tcPr>
          <w:p w:rsidR="00200ED9" w:rsidRPr="00657E58" w:rsidRDefault="00200ED9" w:rsidP="0081362C">
            <w:pPr>
              <w:spacing w:after="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Q9. Most Important</w:t>
            </w:r>
            <w:r w:rsidR="00B57991">
              <w:rPr>
                <w:rFonts w:ascii="Frutiger LT Std 45 Light" w:eastAsia="Times New Roman" w:hAnsi="Frutiger LT Std 45 Light"/>
                <w:color w:val="000000"/>
                <w:sz w:val="20"/>
                <w:szCs w:val="20"/>
                <w:lang w:eastAsia="en-GB"/>
              </w:rPr>
              <w:t xml:space="preserve"> – (change since Sep 13 in brackets)</w:t>
            </w:r>
          </w:p>
        </w:tc>
        <w:tc>
          <w:tcPr>
            <w:tcW w:w="2410" w:type="dxa"/>
            <w:shd w:val="clear" w:color="auto" w:fill="F2F2F2"/>
            <w:noWrap/>
            <w:hideMark/>
          </w:tcPr>
          <w:p w:rsidR="00200ED9" w:rsidRPr="00657E58" w:rsidRDefault="00200ED9" w:rsidP="0081362C">
            <w:pPr>
              <w:spacing w:after="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Q10. Most need improving</w:t>
            </w:r>
            <w:r w:rsidR="0081362C">
              <w:rPr>
                <w:rFonts w:ascii="Frutiger LT Std 45 Light" w:eastAsia="Times New Roman" w:hAnsi="Frutiger LT Std 45 Light"/>
                <w:color w:val="000000"/>
                <w:sz w:val="20"/>
                <w:szCs w:val="20"/>
                <w:lang w:eastAsia="en-GB"/>
              </w:rPr>
              <w:t>(change since Sep 13 in brackets)</w:t>
            </w:r>
          </w:p>
        </w:tc>
      </w:tr>
      <w:tr w:rsidR="00200ED9" w:rsidRPr="0081362C"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Affordable decent housing</w:t>
            </w:r>
          </w:p>
        </w:tc>
        <w:tc>
          <w:tcPr>
            <w:tcW w:w="2693" w:type="dxa"/>
            <w:noWrap/>
            <w:hideMark/>
          </w:tcPr>
          <w:p w:rsidR="00200ED9" w:rsidRPr="0081362C" w:rsidRDefault="00B57991" w:rsidP="0081362C">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51</w:t>
            </w:r>
            <w:r w:rsidR="00200ED9" w:rsidRPr="0081362C">
              <w:rPr>
                <w:rFonts w:ascii="Frutiger LT Std 45 Light" w:eastAsia="Times New Roman" w:hAnsi="Frutiger LT Std 45 Light"/>
                <w:b/>
                <w:color w:val="000000"/>
                <w:lang w:eastAsia="en-GB"/>
              </w:rPr>
              <w:t>%</w:t>
            </w:r>
            <w:r w:rsidR="00E81EA1">
              <w:rPr>
                <w:rFonts w:ascii="Frutiger LT Std 45 Light" w:eastAsia="Times New Roman" w:hAnsi="Frutiger LT Std 45 Light"/>
                <w:b/>
                <w:color w:val="000000"/>
                <w:lang w:eastAsia="en-GB"/>
              </w:rPr>
              <w:t xml:space="preserve"> </w:t>
            </w:r>
            <w:r w:rsidR="00E81EA1" w:rsidRPr="00E81EA1">
              <w:rPr>
                <w:rFonts w:ascii="Frutiger LT Std 45 Light" w:eastAsia="Times New Roman" w:hAnsi="Frutiger LT Std 45 Light"/>
                <w:i/>
                <w:color w:val="000000"/>
                <w:sz w:val="20"/>
                <w:szCs w:val="20"/>
                <w:lang w:eastAsia="en-GB"/>
              </w:rPr>
              <w:t>(+6%)</w:t>
            </w:r>
          </w:p>
        </w:tc>
        <w:tc>
          <w:tcPr>
            <w:tcW w:w="2410" w:type="dxa"/>
            <w:noWrap/>
            <w:hideMark/>
          </w:tcPr>
          <w:p w:rsidR="00200ED9" w:rsidRPr="0081362C" w:rsidRDefault="0081362C" w:rsidP="0081362C">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45%</w:t>
            </w:r>
            <w:r w:rsidR="00E81EA1">
              <w:rPr>
                <w:rFonts w:ascii="Frutiger LT Std 45 Light" w:eastAsia="Times New Roman" w:hAnsi="Frutiger LT Std 45 Light"/>
                <w:b/>
                <w:color w:val="000000"/>
                <w:lang w:eastAsia="en-GB"/>
              </w:rPr>
              <w:t xml:space="preserve"> </w:t>
            </w:r>
            <w:r w:rsidR="00E81EA1" w:rsidRPr="00E81EA1">
              <w:rPr>
                <w:rFonts w:ascii="Frutiger LT Std 45 Light" w:eastAsia="Times New Roman" w:hAnsi="Frutiger LT Std 45 Light"/>
                <w:i/>
                <w:color w:val="000000"/>
                <w:sz w:val="20"/>
                <w:szCs w:val="20"/>
                <w:lang w:eastAsia="en-GB"/>
              </w:rPr>
              <w:t>(+10%)</w:t>
            </w:r>
          </w:p>
        </w:tc>
      </w:tr>
      <w:tr w:rsidR="00200ED9" w:rsidRPr="0081362C"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Availability of jobs</w:t>
            </w:r>
          </w:p>
        </w:tc>
        <w:tc>
          <w:tcPr>
            <w:tcW w:w="2693" w:type="dxa"/>
            <w:noWrap/>
            <w:hideMark/>
          </w:tcPr>
          <w:p w:rsidR="00200ED9" w:rsidRPr="0081362C" w:rsidRDefault="00B57991" w:rsidP="0081362C">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33</w:t>
            </w:r>
            <w:r w:rsidR="00200ED9" w:rsidRPr="0081362C">
              <w:rPr>
                <w:rFonts w:ascii="Frutiger LT Std 45 Light" w:eastAsia="Times New Roman" w:hAnsi="Frutiger LT Std 45 Light"/>
                <w:b/>
                <w:color w:val="000000"/>
                <w:lang w:eastAsia="en-GB"/>
              </w:rPr>
              <w:t>%</w:t>
            </w:r>
            <w:r w:rsidR="00E81EA1">
              <w:rPr>
                <w:rFonts w:ascii="Frutiger LT Std 45 Light" w:eastAsia="Times New Roman" w:hAnsi="Frutiger LT Std 45 Light"/>
                <w:b/>
                <w:color w:val="000000"/>
                <w:lang w:eastAsia="en-GB"/>
              </w:rPr>
              <w:t xml:space="preserve"> </w:t>
            </w:r>
            <w:r w:rsidR="00E81EA1" w:rsidRPr="00E81EA1">
              <w:rPr>
                <w:rFonts w:ascii="Frutiger LT Std 45 Light" w:eastAsia="Times New Roman" w:hAnsi="Frutiger LT Std 45 Light"/>
                <w:i/>
                <w:color w:val="000000"/>
                <w:sz w:val="20"/>
                <w:szCs w:val="20"/>
                <w:lang w:eastAsia="en-GB"/>
              </w:rPr>
              <w:t>(+7%)</w:t>
            </w:r>
          </w:p>
        </w:tc>
        <w:tc>
          <w:tcPr>
            <w:tcW w:w="2410" w:type="dxa"/>
            <w:noWrap/>
            <w:hideMark/>
          </w:tcPr>
          <w:p w:rsidR="00200ED9" w:rsidRPr="0081362C" w:rsidRDefault="0081362C" w:rsidP="0081362C">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28%</w:t>
            </w:r>
            <w:r w:rsidR="00E81EA1">
              <w:rPr>
                <w:rFonts w:ascii="Frutiger LT Std 45 Light" w:eastAsia="Times New Roman" w:hAnsi="Frutiger LT Std 45 Light"/>
                <w:b/>
                <w:color w:val="000000"/>
                <w:lang w:eastAsia="en-GB"/>
              </w:rPr>
              <w:t xml:space="preserve"> </w:t>
            </w:r>
            <w:r w:rsidR="00E81EA1" w:rsidRPr="00E81EA1">
              <w:rPr>
                <w:rFonts w:ascii="Frutiger LT Std 45 Light" w:eastAsia="Times New Roman" w:hAnsi="Frutiger LT Std 45 Light"/>
                <w:i/>
                <w:color w:val="000000"/>
                <w:sz w:val="20"/>
                <w:szCs w:val="20"/>
                <w:lang w:eastAsia="en-GB"/>
              </w:rPr>
              <w:t>(+9%)</w:t>
            </w:r>
          </w:p>
        </w:tc>
      </w:tr>
      <w:tr w:rsidR="00200ED9" w:rsidRPr="0061231E" w:rsidTr="0081362C">
        <w:trPr>
          <w:trHeight w:val="754"/>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Availability of community and recreational facilities e.g. leisure centres and libraries</w:t>
            </w:r>
          </w:p>
        </w:tc>
        <w:tc>
          <w:tcPr>
            <w:tcW w:w="2693" w:type="dxa"/>
            <w:noWrap/>
            <w:hideMark/>
          </w:tcPr>
          <w:p w:rsidR="00200ED9" w:rsidRPr="0081362C" w:rsidRDefault="00B57991" w:rsidP="0081362C">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36</w:t>
            </w:r>
            <w:r w:rsidR="00200ED9" w:rsidRPr="0081362C">
              <w:rPr>
                <w:rFonts w:ascii="Frutiger LT Std 45 Light" w:eastAsia="Times New Roman" w:hAnsi="Frutiger LT Std 45 Light"/>
                <w:b/>
                <w:color w:val="000000"/>
                <w:lang w:eastAsia="en-GB"/>
              </w:rPr>
              <w:t>%</w:t>
            </w:r>
            <w:r w:rsidR="00E81EA1">
              <w:rPr>
                <w:rFonts w:ascii="Frutiger LT Std 45 Light" w:eastAsia="Times New Roman" w:hAnsi="Frutiger LT Std 45 Light"/>
                <w:b/>
                <w:color w:val="000000"/>
                <w:lang w:eastAsia="en-GB"/>
              </w:rPr>
              <w:t xml:space="preserve"> </w:t>
            </w:r>
            <w:r w:rsidR="00E81EA1" w:rsidRPr="008D4B61">
              <w:rPr>
                <w:rFonts w:ascii="Frutiger LT Std 45 Light" w:eastAsia="Times New Roman" w:hAnsi="Frutiger LT Std 45 Light"/>
                <w:color w:val="000000"/>
                <w:sz w:val="20"/>
                <w:szCs w:val="20"/>
                <w:lang w:eastAsia="en-GB"/>
              </w:rPr>
              <w:t>(+4%)</w:t>
            </w:r>
          </w:p>
        </w:tc>
        <w:tc>
          <w:tcPr>
            <w:tcW w:w="2410" w:type="dxa"/>
            <w:noWrap/>
            <w:hideMark/>
          </w:tcPr>
          <w:p w:rsidR="00200ED9" w:rsidRPr="00657E58" w:rsidRDefault="00200ED9" w:rsidP="0081362C">
            <w:pPr>
              <w:spacing w:after="120" w:line="240" w:lineRule="auto"/>
              <w:jc w:val="right"/>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12%</w:t>
            </w:r>
            <w:r w:rsidR="00E81EA1">
              <w:rPr>
                <w:rFonts w:ascii="Frutiger LT Std 45 Light" w:eastAsia="Times New Roman" w:hAnsi="Frutiger LT Std 45 Light"/>
                <w:color w:val="000000"/>
                <w:sz w:val="20"/>
                <w:szCs w:val="20"/>
                <w:lang w:eastAsia="en-GB"/>
              </w:rPr>
              <w:t xml:space="preserve"> (0%)</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Care and support for the elderly</w:t>
            </w:r>
            <w:r w:rsidR="0081362C">
              <w:rPr>
                <w:rFonts w:ascii="Frutiger LT Std 45 Light" w:eastAsia="Times New Roman" w:hAnsi="Frutiger LT Std 45 Light"/>
                <w:color w:val="000000"/>
                <w:sz w:val="20"/>
                <w:szCs w:val="20"/>
                <w:lang w:eastAsia="en-GB"/>
              </w:rPr>
              <w:t xml:space="preserve"> and disabled</w:t>
            </w:r>
          </w:p>
        </w:tc>
        <w:tc>
          <w:tcPr>
            <w:tcW w:w="2693" w:type="dxa"/>
            <w:noWrap/>
            <w:hideMark/>
          </w:tcPr>
          <w:p w:rsidR="00200ED9" w:rsidRPr="0081362C" w:rsidRDefault="00B57991" w:rsidP="0081362C">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29</w:t>
            </w:r>
            <w:r w:rsidR="00200ED9" w:rsidRPr="0081362C">
              <w:rPr>
                <w:rFonts w:ascii="Frutiger LT Std 45 Light" w:eastAsia="Times New Roman" w:hAnsi="Frutiger LT Std 45 Light"/>
                <w:b/>
                <w:color w:val="000000"/>
                <w:lang w:eastAsia="en-GB"/>
              </w:rPr>
              <w:t>%</w:t>
            </w:r>
            <w:r w:rsidR="00E81EA1">
              <w:rPr>
                <w:rFonts w:ascii="Frutiger LT Std 45 Light" w:eastAsia="Times New Roman" w:hAnsi="Frutiger LT Std 45 Light"/>
                <w:b/>
                <w:color w:val="000000"/>
                <w:lang w:eastAsia="en-GB"/>
              </w:rPr>
              <w:t xml:space="preserve"> </w:t>
            </w:r>
            <w:r w:rsidR="00E81EA1" w:rsidRPr="008D4B61">
              <w:rPr>
                <w:rFonts w:ascii="Frutiger LT Std 45 Light" w:eastAsia="Times New Roman" w:hAnsi="Frutiger LT Std 45 Light"/>
                <w:color w:val="000000"/>
                <w:sz w:val="20"/>
                <w:szCs w:val="20"/>
                <w:lang w:eastAsia="en-GB"/>
              </w:rPr>
              <w:t>(+4%)</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19</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(+3%)</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Clean streets</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27</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(+5%)</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17</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(+4%)</w:t>
            </w:r>
          </w:p>
        </w:tc>
      </w:tr>
      <w:tr w:rsidR="00200ED9" w:rsidRPr="0061231E" w:rsidTr="0081362C">
        <w:trPr>
          <w:trHeight w:val="506"/>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Facilities and activities for young people</w:t>
            </w:r>
          </w:p>
        </w:tc>
        <w:tc>
          <w:tcPr>
            <w:tcW w:w="2693" w:type="dxa"/>
            <w:noWrap/>
            <w:hideMark/>
          </w:tcPr>
          <w:p w:rsidR="00200ED9" w:rsidRPr="00657E58" w:rsidRDefault="00200ED9" w:rsidP="0081362C">
            <w:pPr>
              <w:spacing w:after="120" w:line="240" w:lineRule="auto"/>
              <w:jc w:val="right"/>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24%</w:t>
            </w:r>
            <w:r w:rsidR="00E81EA1">
              <w:rPr>
                <w:rFonts w:ascii="Frutiger LT Std 45 Light" w:eastAsia="Times New Roman" w:hAnsi="Frutiger LT Std 45 Light"/>
                <w:color w:val="000000"/>
                <w:sz w:val="20"/>
                <w:szCs w:val="20"/>
                <w:lang w:eastAsia="en-GB"/>
              </w:rPr>
              <w:t xml:space="preserve"> (0%)</w:t>
            </w:r>
          </w:p>
        </w:tc>
        <w:tc>
          <w:tcPr>
            <w:tcW w:w="2410" w:type="dxa"/>
            <w:noWrap/>
            <w:hideMark/>
          </w:tcPr>
          <w:p w:rsidR="00200ED9" w:rsidRPr="00F62EDC" w:rsidRDefault="0081362C" w:rsidP="0081362C">
            <w:pPr>
              <w:spacing w:after="120" w:line="240" w:lineRule="auto"/>
              <w:jc w:val="right"/>
              <w:rPr>
                <w:rFonts w:ascii="Frutiger LT Std 45 Light" w:eastAsia="Times New Roman" w:hAnsi="Frutiger LT Std 45 Light"/>
                <w:b/>
                <w:color w:val="000000"/>
                <w:lang w:eastAsia="en-GB"/>
              </w:rPr>
            </w:pPr>
            <w:r w:rsidRPr="00F62EDC">
              <w:rPr>
                <w:rFonts w:ascii="Frutiger LT Std 45 Light" w:eastAsia="Times New Roman" w:hAnsi="Frutiger LT Std 45 Light"/>
                <w:b/>
                <w:color w:val="000000"/>
                <w:lang w:eastAsia="en-GB"/>
              </w:rPr>
              <w:t>23%</w:t>
            </w:r>
            <w:r w:rsidR="00E81EA1">
              <w:rPr>
                <w:rFonts w:ascii="Frutiger LT Std 45 Light" w:eastAsia="Times New Roman" w:hAnsi="Frutiger LT Std 45 Light"/>
                <w:b/>
                <w:color w:val="000000"/>
                <w:lang w:eastAsia="en-GB"/>
              </w:rPr>
              <w:t xml:space="preserve"> (+3%)</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Level of council tax</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18</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(-2%)</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17</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(-1%)</w:t>
            </w:r>
          </w:p>
        </w:tc>
      </w:tr>
      <w:tr w:rsidR="00200ED9" w:rsidRPr="0061231E" w:rsidTr="0081362C">
        <w:trPr>
          <w:trHeight w:val="506"/>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Levels of crime and anti-social behaviour</w:t>
            </w:r>
          </w:p>
        </w:tc>
        <w:tc>
          <w:tcPr>
            <w:tcW w:w="2693" w:type="dxa"/>
            <w:noWrap/>
            <w:hideMark/>
          </w:tcPr>
          <w:p w:rsidR="00200ED9" w:rsidRPr="0081362C" w:rsidRDefault="00B57991" w:rsidP="0081362C">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29</w:t>
            </w:r>
            <w:r w:rsidR="00200ED9" w:rsidRPr="0081362C">
              <w:rPr>
                <w:rFonts w:ascii="Frutiger LT Std 45 Light" w:eastAsia="Times New Roman" w:hAnsi="Frutiger LT Std 45 Light"/>
                <w:b/>
                <w:color w:val="000000"/>
                <w:lang w:eastAsia="en-GB"/>
              </w:rPr>
              <w:t>%</w:t>
            </w:r>
            <w:r w:rsidR="00E81EA1">
              <w:rPr>
                <w:rFonts w:ascii="Frutiger LT Std 45 Light" w:eastAsia="Times New Roman" w:hAnsi="Frutiger LT Std 45 Light"/>
                <w:b/>
                <w:color w:val="000000"/>
                <w:lang w:eastAsia="en-GB"/>
              </w:rPr>
              <w:t xml:space="preserve"> </w:t>
            </w:r>
            <w:r w:rsidR="00E81EA1" w:rsidRPr="008D4B61">
              <w:rPr>
                <w:rFonts w:ascii="Frutiger LT Std 45 Light" w:eastAsia="Times New Roman" w:hAnsi="Frutiger LT Std 45 Light"/>
                <w:color w:val="000000"/>
                <w:sz w:val="20"/>
                <w:szCs w:val="20"/>
                <w:lang w:eastAsia="en-GB"/>
              </w:rPr>
              <w:t>(+9%)</w:t>
            </w:r>
          </w:p>
        </w:tc>
        <w:tc>
          <w:tcPr>
            <w:tcW w:w="2410" w:type="dxa"/>
            <w:noWrap/>
            <w:hideMark/>
          </w:tcPr>
          <w:p w:rsidR="00200ED9" w:rsidRPr="0081362C" w:rsidRDefault="0081362C" w:rsidP="0081362C">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28</w:t>
            </w:r>
            <w:r w:rsidR="00200ED9" w:rsidRPr="0081362C">
              <w:rPr>
                <w:rFonts w:ascii="Frutiger LT Std 45 Light" w:eastAsia="Times New Roman" w:hAnsi="Frutiger LT Std 45 Light"/>
                <w:b/>
                <w:color w:val="000000"/>
                <w:lang w:eastAsia="en-GB"/>
              </w:rPr>
              <w:t>%</w:t>
            </w:r>
            <w:r w:rsidR="008D4B61">
              <w:rPr>
                <w:rFonts w:ascii="Frutiger LT Std 45 Light" w:eastAsia="Times New Roman" w:hAnsi="Frutiger LT Std 45 Light"/>
                <w:b/>
                <w:color w:val="000000"/>
                <w:lang w:eastAsia="en-GB"/>
              </w:rPr>
              <w:t xml:space="preserve"> </w:t>
            </w:r>
            <w:r w:rsidR="00E81EA1" w:rsidRPr="008D4B61">
              <w:rPr>
                <w:rFonts w:ascii="Frutiger LT Std 45 Light" w:eastAsia="Times New Roman" w:hAnsi="Frutiger LT Std 45 Light"/>
                <w:color w:val="000000"/>
                <w:sz w:val="20"/>
                <w:szCs w:val="20"/>
                <w:lang w:eastAsia="en-GB"/>
              </w:rPr>
              <w:t>(+2%)</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Levels of homelessness</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8</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(-3%)</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20</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(+3%)</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Level of traffic congestion</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7</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(-3%)</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19</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(-2%)</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Local health services</w:t>
            </w:r>
          </w:p>
        </w:tc>
        <w:tc>
          <w:tcPr>
            <w:tcW w:w="2693" w:type="dxa"/>
            <w:noWrap/>
            <w:hideMark/>
          </w:tcPr>
          <w:p w:rsidR="00200ED9" w:rsidRPr="0081362C" w:rsidRDefault="00B57991" w:rsidP="0081362C">
            <w:pPr>
              <w:spacing w:after="120" w:line="240" w:lineRule="auto"/>
              <w:jc w:val="right"/>
              <w:rPr>
                <w:rFonts w:ascii="Frutiger LT Std 45 Light" w:eastAsia="Times New Roman" w:hAnsi="Frutiger LT Std 45 Light"/>
                <w:b/>
                <w:color w:val="000000"/>
                <w:lang w:eastAsia="en-GB"/>
              </w:rPr>
            </w:pPr>
            <w:r w:rsidRPr="0081362C">
              <w:rPr>
                <w:rFonts w:ascii="Frutiger LT Std 45 Light" w:eastAsia="Times New Roman" w:hAnsi="Frutiger LT Std 45 Light"/>
                <w:b/>
                <w:color w:val="000000"/>
                <w:lang w:eastAsia="en-GB"/>
              </w:rPr>
              <w:t>31</w:t>
            </w:r>
            <w:r w:rsidR="00200ED9" w:rsidRPr="0081362C">
              <w:rPr>
                <w:rFonts w:ascii="Frutiger LT Std 45 Light" w:eastAsia="Times New Roman" w:hAnsi="Frutiger LT Std 45 Light"/>
                <w:b/>
                <w:color w:val="000000"/>
                <w:lang w:eastAsia="en-GB"/>
              </w:rPr>
              <w:t>%</w:t>
            </w:r>
            <w:r w:rsidR="00E81EA1">
              <w:rPr>
                <w:rFonts w:ascii="Frutiger LT Std 45 Light" w:eastAsia="Times New Roman" w:hAnsi="Frutiger LT Std 45 Light"/>
                <w:b/>
                <w:color w:val="000000"/>
                <w:lang w:eastAsia="en-GB"/>
              </w:rPr>
              <w:t xml:space="preserve"> </w:t>
            </w:r>
            <w:r w:rsidR="00E81EA1" w:rsidRPr="008D4B61">
              <w:rPr>
                <w:rFonts w:ascii="Frutiger LT Std 45 Light" w:eastAsia="Times New Roman" w:hAnsi="Frutiger LT Std 45 Light"/>
                <w:color w:val="000000"/>
                <w:sz w:val="20"/>
                <w:szCs w:val="20"/>
                <w:lang w:eastAsia="en-GB"/>
              </w:rPr>
              <w:t>(+4%)</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11</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(-2%)</w:t>
            </w:r>
          </w:p>
        </w:tc>
      </w:tr>
      <w:tr w:rsidR="00200ED9" w:rsidRPr="0061231E" w:rsidTr="0081362C">
        <w:trPr>
          <w:trHeight w:val="1001"/>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Managing growth and development – e.g. where local homes, jobs and infrastructure are located</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12</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(+2%)</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12</w:t>
            </w:r>
            <w:r w:rsidR="00200ED9" w:rsidRPr="00657E58">
              <w:rPr>
                <w:rFonts w:ascii="Frutiger LT Std 45 Light" w:eastAsia="Times New Roman" w:hAnsi="Frutiger LT Std 45 Light"/>
                <w:color w:val="000000"/>
                <w:sz w:val="20"/>
                <w:szCs w:val="20"/>
                <w:lang w:eastAsia="en-GB"/>
              </w:rPr>
              <w:t>%</w:t>
            </w:r>
            <w:r w:rsidR="00E81EA1">
              <w:rPr>
                <w:rFonts w:ascii="Frutiger LT Std 45 Light" w:eastAsia="Times New Roman" w:hAnsi="Frutiger LT Std 45 Light"/>
                <w:color w:val="000000"/>
                <w:sz w:val="20"/>
                <w:szCs w:val="20"/>
                <w:lang w:eastAsia="en-GB"/>
              </w:rPr>
              <w:t xml:space="preserve"> </w:t>
            </w:r>
            <w:r w:rsidR="008D4B61">
              <w:rPr>
                <w:rFonts w:ascii="Frutiger LT Std 45 Light" w:eastAsia="Times New Roman" w:hAnsi="Frutiger LT Std 45 Light"/>
                <w:color w:val="000000"/>
                <w:sz w:val="20"/>
                <w:szCs w:val="20"/>
                <w:lang w:eastAsia="en-GB"/>
              </w:rPr>
              <w:t>(-2%)</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Parking</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8</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(-2%)</w:t>
            </w:r>
          </w:p>
        </w:tc>
        <w:tc>
          <w:tcPr>
            <w:tcW w:w="2410" w:type="dxa"/>
            <w:noWrap/>
            <w:hideMark/>
          </w:tcPr>
          <w:p w:rsidR="00200ED9" w:rsidRPr="00F62EDC" w:rsidRDefault="0081362C" w:rsidP="0081362C">
            <w:pPr>
              <w:spacing w:after="120" w:line="240" w:lineRule="auto"/>
              <w:jc w:val="right"/>
              <w:rPr>
                <w:rFonts w:ascii="Frutiger LT Std 45 Light" w:eastAsia="Times New Roman" w:hAnsi="Frutiger LT Std 45 Light"/>
                <w:b/>
                <w:color w:val="000000"/>
                <w:lang w:eastAsia="en-GB"/>
              </w:rPr>
            </w:pPr>
            <w:r w:rsidRPr="00F62EDC">
              <w:rPr>
                <w:rFonts w:ascii="Frutiger LT Std 45 Light" w:eastAsia="Times New Roman" w:hAnsi="Frutiger LT Std 45 Light"/>
                <w:b/>
                <w:color w:val="000000"/>
                <w:lang w:eastAsia="en-GB"/>
              </w:rPr>
              <w:t>21%</w:t>
            </w:r>
            <w:r w:rsidR="008D4B61">
              <w:rPr>
                <w:rFonts w:ascii="Frutiger LT Std 45 Light" w:eastAsia="Times New Roman" w:hAnsi="Frutiger LT Std 45 Light"/>
                <w:b/>
                <w:color w:val="000000"/>
                <w:lang w:eastAsia="en-GB"/>
              </w:rPr>
              <w:t xml:space="preserve"> </w:t>
            </w:r>
            <w:r w:rsidR="008D4B61" w:rsidRPr="008D4B61">
              <w:rPr>
                <w:rFonts w:ascii="Frutiger LT Std 45 Light" w:eastAsia="Times New Roman" w:hAnsi="Frutiger LT Std 45 Light"/>
                <w:color w:val="000000"/>
                <w:sz w:val="20"/>
                <w:szCs w:val="20"/>
                <w:lang w:eastAsia="en-GB"/>
              </w:rPr>
              <w:t>(-1%)</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Parks and open spaces</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26</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(-4%)</w:t>
            </w:r>
          </w:p>
        </w:tc>
        <w:tc>
          <w:tcPr>
            <w:tcW w:w="2410" w:type="dxa"/>
            <w:noWrap/>
            <w:hideMark/>
          </w:tcPr>
          <w:p w:rsidR="00200ED9" w:rsidRPr="00657E58" w:rsidRDefault="00200ED9" w:rsidP="0081362C">
            <w:pPr>
              <w:spacing w:after="120" w:line="240" w:lineRule="auto"/>
              <w:jc w:val="right"/>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8%</w:t>
            </w:r>
            <w:r w:rsidR="008D4B61">
              <w:rPr>
                <w:rFonts w:ascii="Frutiger LT Std 45 Light" w:eastAsia="Times New Roman" w:hAnsi="Frutiger LT Std 45 Light"/>
                <w:color w:val="000000"/>
                <w:sz w:val="20"/>
                <w:szCs w:val="20"/>
                <w:lang w:eastAsia="en-GB"/>
              </w:rPr>
              <w:t xml:space="preserve"> (0%) </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Protection of the environment</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8</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(+1%)</w:t>
            </w:r>
          </w:p>
        </w:tc>
        <w:tc>
          <w:tcPr>
            <w:tcW w:w="2410" w:type="dxa"/>
            <w:noWrap/>
            <w:hideMark/>
          </w:tcPr>
          <w:p w:rsidR="00200ED9" w:rsidRPr="00657E58" w:rsidRDefault="00200ED9" w:rsidP="0081362C">
            <w:pPr>
              <w:spacing w:after="120" w:line="240" w:lineRule="auto"/>
              <w:jc w:val="right"/>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12%</w:t>
            </w:r>
            <w:r w:rsidR="008D4B61">
              <w:rPr>
                <w:rFonts w:ascii="Frutiger LT Std 45 Light" w:eastAsia="Times New Roman" w:hAnsi="Frutiger LT Std 45 Light"/>
                <w:color w:val="000000"/>
                <w:sz w:val="20"/>
                <w:szCs w:val="20"/>
                <w:lang w:eastAsia="en-GB"/>
              </w:rPr>
              <w:t xml:space="preserve"> (0%)</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Provision of childcare</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5</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(-4%)</w:t>
            </w:r>
          </w:p>
        </w:tc>
        <w:tc>
          <w:tcPr>
            <w:tcW w:w="2410" w:type="dxa"/>
            <w:noWrap/>
            <w:hideMark/>
          </w:tcPr>
          <w:p w:rsidR="00200ED9" w:rsidRPr="00657E58" w:rsidRDefault="00200ED9" w:rsidP="0081362C">
            <w:pPr>
              <w:spacing w:after="120" w:line="240" w:lineRule="auto"/>
              <w:jc w:val="right"/>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7%</w:t>
            </w:r>
            <w:r w:rsidR="008D4B61">
              <w:rPr>
                <w:rFonts w:ascii="Frutiger LT Std 45 Light" w:eastAsia="Times New Roman" w:hAnsi="Frutiger LT Std 45 Light"/>
                <w:color w:val="000000"/>
                <w:sz w:val="20"/>
                <w:szCs w:val="20"/>
                <w:lang w:eastAsia="en-GB"/>
              </w:rPr>
              <w:t xml:space="preserve"> (0%)</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Provision of schools/education</w:t>
            </w:r>
          </w:p>
        </w:tc>
        <w:tc>
          <w:tcPr>
            <w:tcW w:w="2693" w:type="dxa"/>
            <w:noWrap/>
            <w:hideMark/>
          </w:tcPr>
          <w:p w:rsidR="00200ED9" w:rsidRPr="00657E58" w:rsidRDefault="00200ED9" w:rsidP="0081362C">
            <w:pPr>
              <w:spacing w:after="120" w:line="240" w:lineRule="auto"/>
              <w:jc w:val="right"/>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20%</w:t>
            </w:r>
            <w:r w:rsidR="008D4B61">
              <w:rPr>
                <w:rFonts w:ascii="Frutiger LT Std 45 Light" w:eastAsia="Times New Roman" w:hAnsi="Frutiger LT Std 45 Light"/>
                <w:color w:val="000000"/>
                <w:sz w:val="20"/>
                <w:szCs w:val="20"/>
                <w:lang w:eastAsia="en-GB"/>
              </w:rPr>
              <w:t xml:space="preserve"> (0%)</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11</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(+1%)</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Public transport</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27</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(-4%)</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5</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(+1%)</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Quality of roads and pavements</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6</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(-2%)</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20</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(+4%)</w:t>
            </w:r>
          </w:p>
        </w:tc>
      </w:tr>
      <w:tr w:rsidR="00200ED9" w:rsidRPr="0061231E" w:rsidTr="0081362C">
        <w:trPr>
          <w:trHeight w:val="259"/>
        </w:trPr>
        <w:tc>
          <w:tcPr>
            <w:tcW w:w="3936" w:type="dxa"/>
            <w:hideMark/>
          </w:tcPr>
          <w:p w:rsidR="00200ED9" w:rsidRPr="00657E58" w:rsidRDefault="00200ED9" w:rsidP="0081362C">
            <w:pPr>
              <w:spacing w:after="120" w:line="240" w:lineRule="auto"/>
              <w:rPr>
                <w:rFonts w:ascii="Frutiger LT Std 45 Light" w:eastAsia="Times New Roman" w:hAnsi="Frutiger LT Std 45 Light"/>
                <w:color w:val="000000"/>
                <w:sz w:val="20"/>
                <w:szCs w:val="20"/>
                <w:lang w:eastAsia="en-GB"/>
              </w:rPr>
            </w:pPr>
            <w:r w:rsidRPr="00657E58">
              <w:rPr>
                <w:rFonts w:ascii="Frutiger LT Std 45 Light" w:eastAsia="Times New Roman" w:hAnsi="Frutiger LT Std 45 Light"/>
                <w:color w:val="000000"/>
                <w:sz w:val="20"/>
                <w:szCs w:val="20"/>
                <w:lang w:eastAsia="en-GB"/>
              </w:rPr>
              <w:t>Refuse collection and recycling</w:t>
            </w:r>
          </w:p>
        </w:tc>
        <w:tc>
          <w:tcPr>
            <w:tcW w:w="2693" w:type="dxa"/>
            <w:noWrap/>
            <w:hideMark/>
          </w:tcPr>
          <w:p w:rsidR="00200ED9"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13</w:t>
            </w:r>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(-3%)</w:t>
            </w:r>
          </w:p>
        </w:tc>
        <w:tc>
          <w:tcPr>
            <w:tcW w:w="2410" w:type="dxa"/>
            <w:noWrap/>
            <w:hideMark/>
          </w:tcPr>
          <w:p w:rsidR="00200ED9"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11</w:t>
            </w:r>
            <w:proofErr w:type="gramStart"/>
            <w:r w:rsidR="00200ED9" w:rsidRPr="00657E58">
              <w:rPr>
                <w:rFonts w:ascii="Frutiger LT Std 45 Light" w:eastAsia="Times New Roman" w:hAnsi="Frutiger LT Std 45 Light"/>
                <w:color w:val="000000"/>
                <w:sz w:val="20"/>
                <w:szCs w:val="20"/>
                <w:lang w:eastAsia="en-GB"/>
              </w:rPr>
              <w:t>%</w:t>
            </w:r>
            <w:r w:rsidR="008D4B61">
              <w:rPr>
                <w:rFonts w:ascii="Frutiger LT Std 45 Light" w:eastAsia="Times New Roman" w:hAnsi="Frutiger LT Std 45 Light"/>
                <w:color w:val="000000"/>
                <w:sz w:val="20"/>
                <w:szCs w:val="20"/>
                <w:lang w:eastAsia="en-GB"/>
              </w:rPr>
              <w:t xml:space="preserve">  (</w:t>
            </w:r>
            <w:proofErr w:type="gramEnd"/>
            <w:r w:rsidR="008D4B61">
              <w:rPr>
                <w:rFonts w:ascii="Frutiger LT Std 45 Light" w:eastAsia="Times New Roman" w:hAnsi="Frutiger LT Std 45 Light"/>
                <w:color w:val="000000"/>
                <w:sz w:val="20"/>
                <w:szCs w:val="20"/>
                <w:lang w:eastAsia="en-GB"/>
              </w:rPr>
              <w:t>-2%)</w:t>
            </w:r>
          </w:p>
        </w:tc>
      </w:tr>
      <w:tr w:rsidR="00B57991" w:rsidRPr="0061231E" w:rsidTr="0081362C">
        <w:trPr>
          <w:trHeight w:val="391"/>
        </w:trPr>
        <w:tc>
          <w:tcPr>
            <w:tcW w:w="3936" w:type="dxa"/>
          </w:tcPr>
          <w:p w:rsidR="00B57991" w:rsidRDefault="00B57991" w:rsidP="0081362C">
            <w:pPr>
              <w:spacing w:after="120" w:line="240" w:lineRule="auto"/>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Support for the voluntary sector (NEW)</w:t>
            </w:r>
          </w:p>
        </w:tc>
        <w:tc>
          <w:tcPr>
            <w:tcW w:w="2693" w:type="dxa"/>
            <w:noWrap/>
          </w:tcPr>
          <w:p w:rsidR="00B57991"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6%</w:t>
            </w:r>
          </w:p>
        </w:tc>
        <w:tc>
          <w:tcPr>
            <w:tcW w:w="2410" w:type="dxa"/>
            <w:noWrap/>
          </w:tcPr>
          <w:p w:rsidR="00B57991"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7%</w:t>
            </w:r>
          </w:p>
        </w:tc>
      </w:tr>
      <w:tr w:rsidR="00B57991" w:rsidRPr="0061231E" w:rsidTr="0081362C">
        <w:trPr>
          <w:trHeight w:val="553"/>
        </w:trPr>
        <w:tc>
          <w:tcPr>
            <w:tcW w:w="3936" w:type="dxa"/>
          </w:tcPr>
          <w:p w:rsidR="00B57991" w:rsidRDefault="00B57991" w:rsidP="0081362C">
            <w:pPr>
              <w:spacing w:after="120" w:line="240" w:lineRule="auto"/>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 xml:space="preserve">Care and support for vulnerable children (NEW) </w:t>
            </w:r>
          </w:p>
        </w:tc>
        <w:tc>
          <w:tcPr>
            <w:tcW w:w="2693" w:type="dxa"/>
            <w:noWrap/>
          </w:tcPr>
          <w:p w:rsidR="00B57991"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20%</w:t>
            </w:r>
          </w:p>
        </w:tc>
        <w:tc>
          <w:tcPr>
            <w:tcW w:w="2410" w:type="dxa"/>
            <w:noWrap/>
          </w:tcPr>
          <w:p w:rsidR="00B57991"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10%</w:t>
            </w:r>
          </w:p>
        </w:tc>
      </w:tr>
      <w:tr w:rsidR="00B57991" w:rsidRPr="0061231E" w:rsidTr="0081362C">
        <w:trPr>
          <w:trHeight w:val="274"/>
        </w:trPr>
        <w:tc>
          <w:tcPr>
            <w:tcW w:w="3936" w:type="dxa"/>
            <w:hideMark/>
          </w:tcPr>
          <w:p w:rsidR="00B57991" w:rsidRPr="00657E58" w:rsidRDefault="00B57991" w:rsidP="0081362C">
            <w:pPr>
              <w:spacing w:after="120" w:line="240" w:lineRule="auto"/>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Reducing inequality between different groups in Camden  (NEW)</w:t>
            </w:r>
          </w:p>
        </w:tc>
        <w:tc>
          <w:tcPr>
            <w:tcW w:w="2693" w:type="dxa"/>
            <w:noWrap/>
            <w:hideMark/>
          </w:tcPr>
          <w:p w:rsidR="00B57991" w:rsidRPr="00657E58" w:rsidRDefault="00B57991"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7</w:t>
            </w:r>
            <w:r w:rsidRPr="00657E58">
              <w:rPr>
                <w:rFonts w:ascii="Frutiger LT Std 45 Light" w:eastAsia="Times New Roman" w:hAnsi="Frutiger LT Std 45 Light"/>
                <w:color w:val="000000"/>
                <w:sz w:val="20"/>
                <w:szCs w:val="20"/>
                <w:lang w:eastAsia="en-GB"/>
              </w:rPr>
              <w:t>%</w:t>
            </w:r>
          </w:p>
        </w:tc>
        <w:tc>
          <w:tcPr>
            <w:tcW w:w="2410" w:type="dxa"/>
            <w:noWrap/>
            <w:hideMark/>
          </w:tcPr>
          <w:p w:rsidR="00B57991" w:rsidRPr="00657E58" w:rsidRDefault="0081362C" w:rsidP="0081362C">
            <w:pPr>
              <w:spacing w:after="120" w:line="240" w:lineRule="auto"/>
              <w:jc w:val="right"/>
              <w:rPr>
                <w:rFonts w:ascii="Frutiger LT Std 45 Light" w:eastAsia="Times New Roman" w:hAnsi="Frutiger LT Std 45 Light"/>
                <w:color w:val="000000"/>
                <w:sz w:val="20"/>
                <w:szCs w:val="20"/>
                <w:lang w:eastAsia="en-GB"/>
              </w:rPr>
            </w:pPr>
            <w:r>
              <w:rPr>
                <w:rFonts w:ascii="Frutiger LT Std 45 Light" w:eastAsia="Times New Roman" w:hAnsi="Frutiger LT Std 45 Light"/>
                <w:color w:val="000000"/>
                <w:sz w:val="20"/>
                <w:szCs w:val="20"/>
                <w:lang w:eastAsia="en-GB"/>
              </w:rPr>
              <w:t>1</w:t>
            </w:r>
            <w:r w:rsidR="00B57991" w:rsidRPr="00657E58">
              <w:rPr>
                <w:rFonts w:ascii="Frutiger LT Std 45 Light" w:eastAsia="Times New Roman" w:hAnsi="Frutiger LT Std 45 Light"/>
                <w:color w:val="000000"/>
                <w:sz w:val="20"/>
                <w:szCs w:val="20"/>
                <w:lang w:eastAsia="en-GB"/>
              </w:rPr>
              <w:t>7%</w:t>
            </w:r>
          </w:p>
        </w:tc>
      </w:tr>
    </w:tbl>
    <w:p w:rsidR="00200ED9" w:rsidRPr="00103E9B" w:rsidRDefault="00200ED9" w:rsidP="0081362C">
      <w:pPr>
        <w:spacing w:after="0" w:line="240" w:lineRule="auto"/>
      </w:pPr>
    </w:p>
    <w:p w:rsidR="00200ED9" w:rsidRPr="006D6DE0" w:rsidRDefault="00F62EDC" w:rsidP="006D6DE0">
      <w:pPr>
        <w:rPr>
          <w:rFonts w:asciiTheme="minorHAnsi" w:hAnsiTheme="minorHAnsi"/>
          <w:b/>
        </w:rPr>
      </w:pPr>
      <w:r w:rsidRPr="006D6DE0">
        <w:rPr>
          <w:rFonts w:asciiTheme="minorHAnsi" w:hAnsiTheme="minorHAnsi"/>
          <w:b/>
        </w:rPr>
        <w:t xml:space="preserve">Overall the </w:t>
      </w:r>
      <w:r w:rsidR="00513680" w:rsidRPr="006D6DE0">
        <w:rPr>
          <w:rFonts w:asciiTheme="minorHAnsi" w:hAnsiTheme="minorHAnsi"/>
          <w:b/>
        </w:rPr>
        <w:t>six</w:t>
      </w:r>
      <w:r w:rsidRPr="006D6DE0">
        <w:rPr>
          <w:rFonts w:asciiTheme="minorHAnsi" w:hAnsiTheme="minorHAnsi"/>
          <w:b/>
        </w:rPr>
        <w:t xml:space="preserve"> things residents would say are most important in making Camden a good place to live were</w:t>
      </w:r>
    </w:p>
    <w:tbl>
      <w:tblPr>
        <w:tblStyle w:val="TableGrid"/>
        <w:tblW w:w="0" w:type="auto"/>
        <w:tblLook w:val="04A0" w:firstRow="1" w:lastRow="0" w:firstColumn="1" w:lastColumn="0" w:noHBand="0" w:noVBand="1"/>
      </w:tblPr>
      <w:tblGrid>
        <w:gridCol w:w="4361"/>
        <w:gridCol w:w="4881"/>
      </w:tblGrid>
      <w:tr w:rsidR="00A62486" w:rsidRPr="00F62EDC" w:rsidTr="00A62486">
        <w:tc>
          <w:tcPr>
            <w:tcW w:w="9242" w:type="dxa"/>
            <w:gridSpan w:val="2"/>
          </w:tcPr>
          <w:p w:rsidR="00A62486" w:rsidRPr="00A62486" w:rsidRDefault="00A62486" w:rsidP="00B94686">
            <w:pPr>
              <w:rPr>
                <w:rFonts w:asciiTheme="minorHAnsi" w:hAnsiTheme="minorHAnsi"/>
                <w:b/>
              </w:rPr>
            </w:pPr>
            <w:r w:rsidRPr="00A62486">
              <w:rPr>
                <w:rFonts w:asciiTheme="minorHAnsi" w:hAnsiTheme="minorHAnsi"/>
                <w:b/>
              </w:rPr>
              <w:t>Order of importance (ranking in</w:t>
            </w:r>
            <w:r w:rsidR="00B94686">
              <w:rPr>
                <w:rFonts w:asciiTheme="minorHAnsi" w:hAnsiTheme="minorHAnsi"/>
                <w:b/>
              </w:rPr>
              <w:t xml:space="preserve"> Sept 13 in</w:t>
            </w:r>
            <w:r w:rsidRPr="00A62486">
              <w:rPr>
                <w:rFonts w:asciiTheme="minorHAnsi" w:hAnsiTheme="minorHAnsi"/>
                <w:b/>
              </w:rPr>
              <w:t xml:space="preserve"> brackets</w:t>
            </w:r>
            <w:r>
              <w:rPr>
                <w:rFonts w:asciiTheme="minorHAnsi" w:hAnsiTheme="minorHAnsi"/>
                <w:b/>
              </w:rPr>
              <w:t>)</w:t>
            </w:r>
            <w:r w:rsidRPr="00A62486">
              <w:rPr>
                <w:rFonts w:asciiTheme="minorHAnsi" w:hAnsiTheme="minorHAnsi"/>
                <w:b/>
              </w:rPr>
              <w:t xml:space="preserve"> </w:t>
            </w:r>
          </w:p>
        </w:tc>
      </w:tr>
      <w:tr w:rsidR="00F62EDC" w:rsidRPr="00F62EDC" w:rsidTr="00513680">
        <w:tc>
          <w:tcPr>
            <w:tcW w:w="4361" w:type="dxa"/>
          </w:tcPr>
          <w:p w:rsidR="00F62EDC" w:rsidRPr="00513680" w:rsidRDefault="00F62EDC" w:rsidP="00513680">
            <w:pPr>
              <w:pStyle w:val="ListParagraph"/>
              <w:numPr>
                <w:ilvl w:val="0"/>
                <w:numId w:val="23"/>
              </w:numPr>
              <w:rPr>
                <w:rFonts w:asciiTheme="minorHAnsi" w:hAnsiTheme="minorHAnsi"/>
              </w:rPr>
            </w:pPr>
            <w:r w:rsidRPr="00513680">
              <w:rPr>
                <w:rFonts w:asciiTheme="minorHAnsi" w:hAnsiTheme="minorHAnsi"/>
              </w:rPr>
              <w:t xml:space="preserve">Affordable decent housing </w:t>
            </w:r>
          </w:p>
        </w:tc>
        <w:tc>
          <w:tcPr>
            <w:tcW w:w="4881" w:type="dxa"/>
          </w:tcPr>
          <w:p w:rsidR="00F62EDC" w:rsidRPr="00F62EDC" w:rsidRDefault="00F62EDC" w:rsidP="00F62EDC">
            <w:pPr>
              <w:rPr>
                <w:rFonts w:asciiTheme="minorHAnsi" w:hAnsiTheme="minorHAnsi"/>
              </w:rPr>
            </w:pPr>
            <w:r w:rsidRPr="00F62EDC">
              <w:rPr>
                <w:rFonts w:asciiTheme="minorHAnsi" w:hAnsiTheme="minorHAnsi"/>
              </w:rPr>
              <w:t>51%</w:t>
            </w:r>
            <w:r w:rsidR="00B94686">
              <w:rPr>
                <w:rFonts w:asciiTheme="minorHAnsi" w:hAnsiTheme="minorHAnsi"/>
              </w:rPr>
              <w:t xml:space="preserve"> (1)</w:t>
            </w:r>
          </w:p>
        </w:tc>
      </w:tr>
      <w:tr w:rsidR="00F62EDC" w:rsidRPr="00F62EDC" w:rsidTr="00513680">
        <w:tc>
          <w:tcPr>
            <w:tcW w:w="4361" w:type="dxa"/>
          </w:tcPr>
          <w:p w:rsidR="00F62EDC" w:rsidRPr="00513680" w:rsidRDefault="00F62EDC" w:rsidP="00513680">
            <w:pPr>
              <w:pStyle w:val="ListParagraph"/>
              <w:numPr>
                <w:ilvl w:val="0"/>
                <w:numId w:val="23"/>
              </w:numPr>
              <w:rPr>
                <w:rFonts w:asciiTheme="minorHAnsi" w:hAnsiTheme="minorHAnsi"/>
              </w:rPr>
            </w:pPr>
            <w:r w:rsidRPr="00513680">
              <w:rPr>
                <w:rFonts w:asciiTheme="minorHAnsi" w:eastAsia="Times New Roman" w:hAnsiTheme="minorHAnsi"/>
                <w:color w:val="000000"/>
                <w:lang w:eastAsia="en-GB"/>
              </w:rPr>
              <w:t>Availability of community and recreational facilities e.g. leisure centres and libraries</w:t>
            </w:r>
          </w:p>
        </w:tc>
        <w:tc>
          <w:tcPr>
            <w:tcW w:w="4881" w:type="dxa"/>
          </w:tcPr>
          <w:p w:rsidR="00F62EDC" w:rsidRPr="00F62EDC" w:rsidRDefault="00F62EDC" w:rsidP="00F62EDC">
            <w:pPr>
              <w:rPr>
                <w:rFonts w:asciiTheme="minorHAnsi" w:hAnsiTheme="minorHAnsi"/>
              </w:rPr>
            </w:pPr>
            <w:r w:rsidRPr="00F62EDC">
              <w:rPr>
                <w:rFonts w:asciiTheme="minorHAnsi" w:hAnsiTheme="minorHAnsi"/>
              </w:rPr>
              <w:t>36%</w:t>
            </w:r>
            <w:r w:rsidR="00B94686">
              <w:rPr>
                <w:rFonts w:asciiTheme="minorHAnsi" w:hAnsiTheme="minorHAnsi"/>
              </w:rPr>
              <w:t xml:space="preserve"> (=4)</w:t>
            </w:r>
          </w:p>
        </w:tc>
      </w:tr>
      <w:tr w:rsidR="00F62EDC" w:rsidRPr="00F62EDC" w:rsidTr="00513680">
        <w:tc>
          <w:tcPr>
            <w:tcW w:w="4361" w:type="dxa"/>
          </w:tcPr>
          <w:p w:rsidR="00F62EDC" w:rsidRPr="00513680" w:rsidRDefault="00F62EDC" w:rsidP="00513680">
            <w:pPr>
              <w:pStyle w:val="ListParagraph"/>
              <w:numPr>
                <w:ilvl w:val="0"/>
                <w:numId w:val="23"/>
              </w:numPr>
              <w:rPr>
                <w:rFonts w:asciiTheme="minorHAnsi" w:hAnsiTheme="minorHAnsi"/>
              </w:rPr>
            </w:pPr>
            <w:r w:rsidRPr="00513680">
              <w:rPr>
                <w:rFonts w:asciiTheme="minorHAnsi" w:hAnsiTheme="minorHAnsi"/>
              </w:rPr>
              <w:t>Availability of jobs</w:t>
            </w:r>
          </w:p>
        </w:tc>
        <w:tc>
          <w:tcPr>
            <w:tcW w:w="4881" w:type="dxa"/>
          </w:tcPr>
          <w:p w:rsidR="00F62EDC" w:rsidRPr="00F62EDC" w:rsidRDefault="00F62EDC" w:rsidP="00F62EDC">
            <w:pPr>
              <w:rPr>
                <w:rFonts w:asciiTheme="minorHAnsi" w:hAnsiTheme="minorHAnsi"/>
              </w:rPr>
            </w:pPr>
            <w:r w:rsidRPr="00F62EDC">
              <w:rPr>
                <w:rFonts w:asciiTheme="minorHAnsi" w:hAnsiTheme="minorHAnsi"/>
              </w:rPr>
              <w:t>33%</w:t>
            </w:r>
            <w:r w:rsidR="00B94686">
              <w:rPr>
                <w:rFonts w:asciiTheme="minorHAnsi" w:hAnsiTheme="minorHAnsi"/>
              </w:rPr>
              <w:t xml:space="preserve"> (=7)</w:t>
            </w:r>
          </w:p>
        </w:tc>
      </w:tr>
      <w:tr w:rsidR="00F62EDC" w:rsidRPr="00F62EDC" w:rsidTr="00513680">
        <w:tc>
          <w:tcPr>
            <w:tcW w:w="4361" w:type="dxa"/>
          </w:tcPr>
          <w:p w:rsidR="00F62EDC" w:rsidRPr="00513680" w:rsidRDefault="00F62EDC" w:rsidP="00513680">
            <w:pPr>
              <w:pStyle w:val="ListParagraph"/>
              <w:numPr>
                <w:ilvl w:val="0"/>
                <w:numId w:val="23"/>
              </w:numPr>
              <w:rPr>
                <w:rFonts w:asciiTheme="minorHAnsi" w:hAnsiTheme="minorHAnsi"/>
              </w:rPr>
            </w:pPr>
            <w:r w:rsidRPr="00513680">
              <w:rPr>
                <w:rFonts w:asciiTheme="minorHAnsi" w:hAnsiTheme="minorHAnsi"/>
              </w:rPr>
              <w:t>Local health services</w:t>
            </w:r>
          </w:p>
        </w:tc>
        <w:tc>
          <w:tcPr>
            <w:tcW w:w="4881" w:type="dxa"/>
          </w:tcPr>
          <w:p w:rsidR="00F62EDC" w:rsidRPr="00F62EDC" w:rsidRDefault="00F62EDC" w:rsidP="00F62EDC">
            <w:pPr>
              <w:rPr>
                <w:rFonts w:asciiTheme="minorHAnsi" w:hAnsiTheme="minorHAnsi"/>
              </w:rPr>
            </w:pPr>
            <w:r w:rsidRPr="00F62EDC">
              <w:rPr>
                <w:rFonts w:asciiTheme="minorHAnsi" w:hAnsiTheme="minorHAnsi"/>
              </w:rPr>
              <w:t>31%</w:t>
            </w:r>
            <w:r w:rsidR="00B94686">
              <w:rPr>
                <w:rFonts w:asciiTheme="minorHAnsi" w:hAnsiTheme="minorHAnsi"/>
              </w:rPr>
              <w:t xml:space="preserve"> (6)</w:t>
            </w:r>
          </w:p>
        </w:tc>
      </w:tr>
      <w:tr w:rsidR="00F62EDC" w:rsidRPr="00F62EDC" w:rsidTr="00513680">
        <w:tc>
          <w:tcPr>
            <w:tcW w:w="4361" w:type="dxa"/>
          </w:tcPr>
          <w:p w:rsidR="00F62EDC" w:rsidRPr="00513680" w:rsidRDefault="00513680" w:rsidP="00513680">
            <w:pPr>
              <w:ind w:left="426"/>
              <w:rPr>
                <w:rFonts w:asciiTheme="minorHAnsi" w:hAnsiTheme="minorHAnsi"/>
              </w:rPr>
            </w:pPr>
            <w:r>
              <w:rPr>
                <w:rFonts w:asciiTheme="minorHAnsi" w:hAnsiTheme="minorHAnsi"/>
              </w:rPr>
              <w:t xml:space="preserve">= 5. </w:t>
            </w:r>
            <w:r w:rsidR="00F62EDC" w:rsidRPr="00513680">
              <w:rPr>
                <w:rFonts w:asciiTheme="minorHAnsi" w:hAnsiTheme="minorHAnsi"/>
              </w:rPr>
              <w:t>Levels of crime and ASB</w:t>
            </w:r>
          </w:p>
        </w:tc>
        <w:tc>
          <w:tcPr>
            <w:tcW w:w="4881" w:type="dxa"/>
          </w:tcPr>
          <w:p w:rsidR="00F62EDC" w:rsidRPr="00F62EDC" w:rsidRDefault="00F62EDC" w:rsidP="00F62EDC">
            <w:pPr>
              <w:rPr>
                <w:rFonts w:asciiTheme="minorHAnsi" w:hAnsiTheme="minorHAnsi"/>
              </w:rPr>
            </w:pPr>
            <w:r w:rsidRPr="00F62EDC">
              <w:rPr>
                <w:rFonts w:asciiTheme="minorHAnsi" w:hAnsiTheme="minorHAnsi"/>
              </w:rPr>
              <w:t>29%</w:t>
            </w:r>
            <w:r w:rsidR="00B94686">
              <w:rPr>
                <w:rFonts w:asciiTheme="minorHAnsi" w:hAnsiTheme="minorHAnsi"/>
              </w:rPr>
              <w:t xml:space="preserve"> (2)</w:t>
            </w:r>
          </w:p>
        </w:tc>
      </w:tr>
      <w:tr w:rsidR="00F62EDC" w:rsidRPr="00F62EDC" w:rsidTr="00513680">
        <w:tc>
          <w:tcPr>
            <w:tcW w:w="4361" w:type="dxa"/>
          </w:tcPr>
          <w:p w:rsidR="00F62EDC" w:rsidRPr="00513680" w:rsidRDefault="00513680" w:rsidP="00513680">
            <w:pPr>
              <w:ind w:left="851" w:hanging="425"/>
              <w:rPr>
                <w:rFonts w:asciiTheme="minorHAnsi" w:hAnsiTheme="minorHAnsi"/>
              </w:rPr>
            </w:pPr>
            <w:r>
              <w:rPr>
                <w:rFonts w:asciiTheme="minorHAnsi" w:hAnsiTheme="minorHAnsi"/>
              </w:rPr>
              <w:t xml:space="preserve">= 5. </w:t>
            </w:r>
            <w:r w:rsidR="00F62EDC" w:rsidRPr="00513680">
              <w:rPr>
                <w:rFonts w:asciiTheme="minorHAnsi" w:hAnsiTheme="minorHAnsi"/>
              </w:rPr>
              <w:t xml:space="preserve">Care and support for elderly and disabled residents </w:t>
            </w:r>
          </w:p>
        </w:tc>
        <w:tc>
          <w:tcPr>
            <w:tcW w:w="4881" w:type="dxa"/>
          </w:tcPr>
          <w:p w:rsidR="00F62EDC" w:rsidRPr="00F62EDC" w:rsidRDefault="00F62EDC" w:rsidP="00F62EDC">
            <w:pPr>
              <w:rPr>
                <w:rFonts w:asciiTheme="minorHAnsi" w:hAnsiTheme="minorHAnsi"/>
              </w:rPr>
            </w:pPr>
            <w:r w:rsidRPr="00F62EDC">
              <w:rPr>
                <w:rFonts w:asciiTheme="minorHAnsi" w:hAnsiTheme="minorHAnsi"/>
              </w:rPr>
              <w:t>29%</w:t>
            </w:r>
            <w:r w:rsidR="00B94686">
              <w:rPr>
                <w:rFonts w:asciiTheme="minorHAnsi" w:hAnsiTheme="minorHAnsi"/>
              </w:rPr>
              <w:t xml:space="preserve"> (3)</w:t>
            </w:r>
          </w:p>
        </w:tc>
      </w:tr>
    </w:tbl>
    <w:p w:rsidR="00513680" w:rsidRDefault="00513680" w:rsidP="00F62EDC"/>
    <w:p w:rsidR="00F62EDC" w:rsidRDefault="00513680" w:rsidP="00F62EDC">
      <w:pPr>
        <w:rPr>
          <w:rFonts w:asciiTheme="minorHAnsi" w:hAnsiTheme="minorHAnsi"/>
        </w:rPr>
      </w:pPr>
      <w:r w:rsidRPr="00513680">
        <w:rPr>
          <w:rFonts w:asciiTheme="minorHAnsi" w:hAnsiTheme="minorHAnsi"/>
        </w:rPr>
        <w:t>Four of the top six issues</w:t>
      </w:r>
      <w:r w:rsidR="008D4B61">
        <w:rPr>
          <w:rFonts w:asciiTheme="minorHAnsi" w:hAnsiTheme="minorHAnsi"/>
        </w:rPr>
        <w:t>,</w:t>
      </w:r>
      <w:r w:rsidRPr="00513680">
        <w:rPr>
          <w:rFonts w:asciiTheme="minorHAnsi" w:hAnsiTheme="minorHAnsi"/>
        </w:rPr>
        <w:t xml:space="preserve"> </w:t>
      </w:r>
      <w:r>
        <w:rPr>
          <w:rFonts w:asciiTheme="minorHAnsi" w:hAnsiTheme="minorHAnsi"/>
        </w:rPr>
        <w:t>namely; ‘A</w:t>
      </w:r>
      <w:r w:rsidRPr="00513680">
        <w:rPr>
          <w:rFonts w:asciiTheme="minorHAnsi" w:hAnsiTheme="minorHAnsi"/>
        </w:rPr>
        <w:t>ffordable decent housing</w:t>
      </w:r>
      <w:r>
        <w:rPr>
          <w:rFonts w:asciiTheme="minorHAnsi" w:hAnsiTheme="minorHAnsi"/>
        </w:rPr>
        <w:t>’, ‘A</w:t>
      </w:r>
      <w:r w:rsidRPr="00513680">
        <w:rPr>
          <w:rFonts w:asciiTheme="minorHAnsi" w:hAnsiTheme="minorHAnsi"/>
        </w:rPr>
        <w:t>vailability of community and recreational facilities</w:t>
      </w:r>
      <w:r>
        <w:rPr>
          <w:rFonts w:asciiTheme="minorHAnsi" w:hAnsiTheme="minorHAnsi"/>
        </w:rPr>
        <w:t>’,</w:t>
      </w:r>
      <w:r w:rsidR="003671BA">
        <w:rPr>
          <w:rFonts w:asciiTheme="minorHAnsi" w:hAnsiTheme="minorHAnsi"/>
        </w:rPr>
        <w:t xml:space="preserve"> </w:t>
      </w:r>
      <w:r>
        <w:rPr>
          <w:rFonts w:asciiTheme="minorHAnsi" w:hAnsiTheme="minorHAnsi"/>
        </w:rPr>
        <w:t>’L</w:t>
      </w:r>
      <w:r w:rsidR="003671BA">
        <w:rPr>
          <w:rFonts w:asciiTheme="minorHAnsi" w:hAnsiTheme="minorHAnsi"/>
        </w:rPr>
        <w:t>evels of ASB and ‘C</w:t>
      </w:r>
      <w:r w:rsidRPr="00513680">
        <w:rPr>
          <w:rFonts w:asciiTheme="minorHAnsi" w:hAnsiTheme="minorHAnsi"/>
        </w:rPr>
        <w:t>are and support for the elderly</w:t>
      </w:r>
      <w:r w:rsidR="003671BA">
        <w:rPr>
          <w:rFonts w:asciiTheme="minorHAnsi" w:hAnsiTheme="minorHAnsi"/>
        </w:rPr>
        <w:t>’</w:t>
      </w:r>
      <w:r w:rsidRPr="00513680">
        <w:rPr>
          <w:rFonts w:asciiTheme="minorHAnsi" w:hAnsiTheme="minorHAnsi"/>
        </w:rPr>
        <w:t xml:space="preserve"> remain unchanged</w:t>
      </w:r>
      <w:r w:rsidR="00B94686">
        <w:rPr>
          <w:rFonts w:asciiTheme="minorHAnsi" w:hAnsiTheme="minorHAnsi"/>
        </w:rPr>
        <w:t xml:space="preserve"> from the September 13 survey</w:t>
      </w:r>
      <w:r>
        <w:rPr>
          <w:rFonts w:asciiTheme="minorHAnsi" w:hAnsiTheme="minorHAnsi"/>
        </w:rPr>
        <w:t>.</w:t>
      </w:r>
      <w:r w:rsidRPr="00513680">
        <w:rPr>
          <w:rFonts w:asciiTheme="minorHAnsi" w:hAnsiTheme="minorHAnsi"/>
        </w:rPr>
        <w:t xml:space="preserve">  However the </w:t>
      </w:r>
      <w:r>
        <w:rPr>
          <w:rFonts w:asciiTheme="minorHAnsi" w:hAnsiTheme="minorHAnsi"/>
        </w:rPr>
        <w:t>‘</w:t>
      </w:r>
      <w:r w:rsidR="003671BA">
        <w:rPr>
          <w:rFonts w:asciiTheme="minorHAnsi" w:hAnsiTheme="minorHAnsi"/>
        </w:rPr>
        <w:t>A</w:t>
      </w:r>
      <w:r w:rsidRPr="00513680">
        <w:rPr>
          <w:rFonts w:asciiTheme="minorHAnsi" w:hAnsiTheme="minorHAnsi"/>
        </w:rPr>
        <w:t>vailability of jobs</w:t>
      </w:r>
      <w:r>
        <w:rPr>
          <w:rFonts w:asciiTheme="minorHAnsi" w:hAnsiTheme="minorHAnsi"/>
        </w:rPr>
        <w:t>’</w:t>
      </w:r>
      <w:r w:rsidRPr="00513680">
        <w:rPr>
          <w:rFonts w:asciiTheme="minorHAnsi" w:hAnsiTheme="minorHAnsi"/>
        </w:rPr>
        <w:t xml:space="preserve"> and </w:t>
      </w:r>
      <w:r>
        <w:rPr>
          <w:rFonts w:asciiTheme="minorHAnsi" w:hAnsiTheme="minorHAnsi"/>
        </w:rPr>
        <w:t>‘</w:t>
      </w:r>
      <w:r w:rsidR="003671BA">
        <w:rPr>
          <w:rFonts w:asciiTheme="minorHAnsi" w:hAnsiTheme="minorHAnsi"/>
        </w:rPr>
        <w:t>L</w:t>
      </w:r>
      <w:r w:rsidRPr="00513680">
        <w:rPr>
          <w:rFonts w:asciiTheme="minorHAnsi" w:hAnsiTheme="minorHAnsi"/>
        </w:rPr>
        <w:t>ocal health services</w:t>
      </w:r>
      <w:r>
        <w:rPr>
          <w:rFonts w:asciiTheme="minorHAnsi" w:hAnsiTheme="minorHAnsi"/>
        </w:rPr>
        <w:t>’</w:t>
      </w:r>
      <w:r w:rsidRPr="00513680">
        <w:rPr>
          <w:rFonts w:asciiTheme="minorHAnsi" w:hAnsiTheme="minorHAnsi"/>
        </w:rPr>
        <w:t xml:space="preserve"> are now included in residents top six issues and </w:t>
      </w:r>
      <w:r>
        <w:rPr>
          <w:rFonts w:asciiTheme="minorHAnsi" w:hAnsiTheme="minorHAnsi"/>
        </w:rPr>
        <w:t>‘</w:t>
      </w:r>
      <w:r w:rsidRPr="00513680">
        <w:rPr>
          <w:rFonts w:asciiTheme="minorHAnsi" w:hAnsiTheme="minorHAnsi"/>
        </w:rPr>
        <w:t>Parks and Open Spaces</w:t>
      </w:r>
      <w:r>
        <w:rPr>
          <w:rFonts w:asciiTheme="minorHAnsi" w:hAnsiTheme="minorHAnsi"/>
        </w:rPr>
        <w:t>’</w:t>
      </w:r>
      <w:r w:rsidRPr="00513680">
        <w:rPr>
          <w:rFonts w:asciiTheme="minorHAnsi" w:hAnsiTheme="minorHAnsi"/>
        </w:rPr>
        <w:t xml:space="preserve"> and</w:t>
      </w:r>
      <w:r>
        <w:rPr>
          <w:rFonts w:asciiTheme="minorHAnsi" w:hAnsiTheme="minorHAnsi"/>
        </w:rPr>
        <w:t xml:space="preserve"> </w:t>
      </w:r>
      <w:r w:rsidRPr="00513680">
        <w:rPr>
          <w:rFonts w:asciiTheme="minorHAnsi" w:hAnsiTheme="minorHAnsi"/>
        </w:rPr>
        <w:t xml:space="preserve"> </w:t>
      </w:r>
      <w:r>
        <w:rPr>
          <w:rFonts w:asciiTheme="minorHAnsi" w:hAnsiTheme="minorHAnsi"/>
        </w:rPr>
        <w:t>‘</w:t>
      </w:r>
      <w:r w:rsidRPr="00513680">
        <w:rPr>
          <w:rFonts w:asciiTheme="minorHAnsi" w:hAnsiTheme="minorHAnsi"/>
        </w:rPr>
        <w:t>Clean Streets</w:t>
      </w:r>
      <w:r>
        <w:rPr>
          <w:rFonts w:asciiTheme="minorHAnsi" w:hAnsiTheme="minorHAnsi"/>
        </w:rPr>
        <w:t>’</w:t>
      </w:r>
      <w:r w:rsidRPr="00513680">
        <w:rPr>
          <w:rFonts w:asciiTheme="minorHAnsi" w:hAnsiTheme="minorHAnsi"/>
        </w:rPr>
        <w:t xml:space="preserve"> have dropped out.</w:t>
      </w:r>
    </w:p>
    <w:p w:rsidR="009E2299" w:rsidRDefault="009E2299" w:rsidP="003671BA">
      <w:pPr>
        <w:pStyle w:val="Heading2"/>
        <w:rPr>
          <w:rFonts w:asciiTheme="minorHAnsi" w:hAnsiTheme="minorHAnsi"/>
          <w:szCs w:val="24"/>
        </w:rPr>
      </w:pPr>
    </w:p>
    <w:p w:rsidR="003671BA" w:rsidRPr="006D6DE0" w:rsidRDefault="003671BA" w:rsidP="006D6DE0">
      <w:pPr>
        <w:rPr>
          <w:rFonts w:asciiTheme="minorHAnsi" w:hAnsiTheme="minorHAnsi"/>
          <w:b/>
        </w:rPr>
      </w:pPr>
      <w:r w:rsidRPr="006D6DE0">
        <w:rPr>
          <w:rFonts w:asciiTheme="minorHAnsi" w:hAnsiTheme="minorHAnsi"/>
          <w:b/>
        </w:rPr>
        <w:t>Overall the six things residents would say were most in need of improving were:</w:t>
      </w:r>
    </w:p>
    <w:tbl>
      <w:tblPr>
        <w:tblStyle w:val="TableGrid"/>
        <w:tblW w:w="0" w:type="auto"/>
        <w:tblLook w:val="04A0" w:firstRow="1" w:lastRow="0" w:firstColumn="1" w:lastColumn="0" w:noHBand="0" w:noVBand="1"/>
      </w:tblPr>
      <w:tblGrid>
        <w:gridCol w:w="4361"/>
        <w:gridCol w:w="4881"/>
      </w:tblGrid>
      <w:tr w:rsidR="00A62486" w:rsidRPr="00F62EDC" w:rsidTr="00A62486">
        <w:tc>
          <w:tcPr>
            <w:tcW w:w="9242" w:type="dxa"/>
            <w:gridSpan w:val="2"/>
          </w:tcPr>
          <w:p w:rsidR="00A62486" w:rsidRPr="00A62486" w:rsidRDefault="00A62486" w:rsidP="00A62486">
            <w:pPr>
              <w:rPr>
                <w:rFonts w:asciiTheme="minorHAnsi" w:hAnsiTheme="minorHAnsi"/>
                <w:b/>
              </w:rPr>
            </w:pPr>
            <w:r>
              <w:rPr>
                <w:rFonts w:asciiTheme="minorHAnsi" w:hAnsiTheme="minorHAnsi"/>
                <w:b/>
              </w:rPr>
              <w:t>Order of needs improvement</w:t>
            </w:r>
            <w:r w:rsidRPr="00A62486">
              <w:rPr>
                <w:rFonts w:asciiTheme="minorHAnsi" w:hAnsiTheme="minorHAnsi"/>
                <w:b/>
              </w:rPr>
              <w:t xml:space="preserve"> (previous ranking in brackets</w:t>
            </w:r>
            <w:r>
              <w:rPr>
                <w:rFonts w:asciiTheme="minorHAnsi" w:hAnsiTheme="minorHAnsi"/>
                <w:b/>
              </w:rPr>
              <w:t>)</w:t>
            </w:r>
            <w:r w:rsidRPr="00A62486">
              <w:rPr>
                <w:rFonts w:asciiTheme="minorHAnsi" w:hAnsiTheme="minorHAnsi"/>
                <w:b/>
              </w:rPr>
              <w:t xml:space="preserve"> </w:t>
            </w:r>
          </w:p>
        </w:tc>
      </w:tr>
      <w:tr w:rsidR="003671BA" w:rsidRPr="00F62EDC" w:rsidTr="00BA7C90">
        <w:tc>
          <w:tcPr>
            <w:tcW w:w="4361" w:type="dxa"/>
          </w:tcPr>
          <w:p w:rsidR="003671BA" w:rsidRPr="003671BA" w:rsidRDefault="003671BA" w:rsidP="003671BA">
            <w:pPr>
              <w:pStyle w:val="ListParagraph"/>
              <w:numPr>
                <w:ilvl w:val="0"/>
                <w:numId w:val="25"/>
              </w:numPr>
              <w:rPr>
                <w:rFonts w:asciiTheme="minorHAnsi" w:hAnsiTheme="minorHAnsi"/>
              </w:rPr>
            </w:pPr>
            <w:r w:rsidRPr="003671BA">
              <w:rPr>
                <w:rFonts w:asciiTheme="minorHAnsi" w:hAnsiTheme="minorHAnsi"/>
              </w:rPr>
              <w:t xml:space="preserve">Affordable decent housing </w:t>
            </w:r>
          </w:p>
        </w:tc>
        <w:tc>
          <w:tcPr>
            <w:tcW w:w="4881" w:type="dxa"/>
          </w:tcPr>
          <w:p w:rsidR="003671BA" w:rsidRPr="00F62EDC" w:rsidRDefault="003671BA" w:rsidP="00BA7C90">
            <w:pPr>
              <w:rPr>
                <w:rFonts w:asciiTheme="minorHAnsi" w:hAnsiTheme="minorHAnsi"/>
              </w:rPr>
            </w:pPr>
            <w:r>
              <w:rPr>
                <w:rFonts w:asciiTheme="minorHAnsi" w:hAnsiTheme="minorHAnsi"/>
              </w:rPr>
              <w:t>45</w:t>
            </w:r>
            <w:r w:rsidRPr="00F62EDC">
              <w:rPr>
                <w:rFonts w:asciiTheme="minorHAnsi" w:hAnsiTheme="minorHAnsi"/>
              </w:rPr>
              <w:t>%</w:t>
            </w:r>
            <w:r w:rsidR="00B94686">
              <w:rPr>
                <w:rFonts w:asciiTheme="minorHAnsi" w:hAnsiTheme="minorHAnsi"/>
              </w:rPr>
              <w:t xml:space="preserve"> (1)</w:t>
            </w:r>
          </w:p>
        </w:tc>
      </w:tr>
      <w:tr w:rsidR="003671BA" w:rsidRPr="00F62EDC" w:rsidTr="00BA7C90">
        <w:tc>
          <w:tcPr>
            <w:tcW w:w="4361" w:type="dxa"/>
          </w:tcPr>
          <w:p w:rsidR="003671BA" w:rsidRPr="003671BA" w:rsidRDefault="003671BA" w:rsidP="003671BA">
            <w:pPr>
              <w:pStyle w:val="ListParagraph"/>
              <w:numPr>
                <w:ilvl w:val="0"/>
                <w:numId w:val="25"/>
              </w:numPr>
              <w:rPr>
                <w:rFonts w:asciiTheme="minorHAnsi" w:hAnsiTheme="minorHAnsi"/>
              </w:rPr>
            </w:pPr>
            <w:r w:rsidRPr="003671BA">
              <w:rPr>
                <w:rFonts w:asciiTheme="minorHAnsi" w:hAnsiTheme="minorHAnsi"/>
              </w:rPr>
              <w:t>Levels of crime and ASB</w:t>
            </w:r>
          </w:p>
        </w:tc>
        <w:tc>
          <w:tcPr>
            <w:tcW w:w="4881" w:type="dxa"/>
          </w:tcPr>
          <w:p w:rsidR="003671BA" w:rsidRPr="00F62EDC" w:rsidRDefault="003671BA" w:rsidP="00BA7C90">
            <w:pPr>
              <w:rPr>
                <w:rFonts w:asciiTheme="minorHAnsi" w:hAnsiTheme="minorHAnsi"/>
              </w:rPr>
            </w:pPr>
            <w:r>
              <w:rPr>
                <w:rFonts w:asciiTheme="minorHAnsi" w:hAnsiTheme="minorHAnsi"/>
              </w:rPr>
              <w:t>28</w:t>
            </w:r>
            <w:r w:rsidRPr="00F62EDC">
              <w:rPr>
                <w:rFonts w:asciiTheme="minorHAnsi" w:hAnsiTheme="minorHAnsi"/>
              </w:rPr>
              <w:t>%</w:t>
            </w:r>
            <w:r w:rsidR="00B94686">
              <w:rPr>
                <w:rFonts w:asciiTheme="minorHAnsi" w:hAnsiTheme="minorHAnsi"/>
              </w:rPr>
              <w:t xml:space="preserve"> (=2)</w:t>
            </w:r>
          </w:p>
        </w:tc>
      </w:tr>
      <w:tr w:rsidR="003671BA" w:rsidRPr="00F62EDC" w:rsidTr="00BA7C90">
        <w:tc>
          <w:tcPr>
            <w:tcW w:w="4361" w:type="dxa"/>
          </w:tcPr>
          <w:p w:rsidR="003671BA" w:rsidRPr="003671BA" w:rsidRDefault="003671BA" w:rsidP="003671BA">
            <w:pPr>
              <w:pStyle w:val="ListParagraph"/>
              <w:numPr>
                <w:ilvl w:val="0"/>
                <w:numId w:val="25"/>
              </w:numPr>
              <w:rPr>
                <w:rFonts w:asciiTheme="minorHAnsi" w:hAnsiTheme="minorHAnsi"/>
              </w:rPr>
            </w:pPr>
            <w:r w:rsidRPr="003671BA">
              <w:rPr>
                <w:rFonts w:asciiTheme="minorHAnsi" w:hAnsiTheme="minorHAnsi"/>
              </w:rPr>
              <w:t>Availability of jobs</w:t>
            </w:r>
          </w:p>
        </w:tc>
        <w:tc>
          <w:tcPr>
            <w:tcW w:w="4881" w:type="dxa"/>
          </w:tcPr>
          <w:p w:rsidR="003671BA" w:rsidRPr="00F62EDC" w:rsidRDefault="003671BA" w:rsidP="00BA7C90">
            <w:pPr>
              <w:rPr>
                <w:rFonts w:asciiTheme="minorHAnsi" w:hAnsiTheme="minorHAnsi"/>
              </w:rPr>
            </w:pPr>
            <w:r>
              <w:rPr>
                <w:rFonts w:asciiTheme="minorHAnsi" w:hAnsiTheme="minorHAnsi"/>
              </w:rPr>
              <w:t>28</w:t>
            </w:r>
            <w:r w:rsidRPr="00F62EDC">
              <w:rPr>
                <w:rFonts w:asciiTheme="minorHAnsi" w:hAnsiTheme="minorHAnsi"/>
              </w:rPr>
              <w:t>%</w:t>
            </w:r>
            <w:r w:rsidR="00B94686">
              <w:rPr>
                <w:rFonts w:asciiTheme="minorHAnsi" w:hAnsiTheme="minorHAnsi"/>
              </w:rPr>
              <w:t xml:space="preserve"> (7)</w:t>
            </w:r>
          </w:p>
        </w:tc>
      </w:tr>
      <w:tr w:rsidR="003671BA" w:rsidRPr="00F62EDC" w:rsidTr="00BA7C90">
        <w:tc>
          <w:tcPr>
            <w:tcW w:w="4361" w:type="dxa"/>
          </w:tcPr>
          <w:p w:rsidR="003671BA" w:rsidRPr="003671BA" w:rsidRDefault="003671BA" w:rsidP="003671BA">
            <w:pPr>
              <w:pStyle w:val="ListParagraph"/>
              <w:numPr>
                <w:ilvl w:val="0"/>
                <w:numId w:val="25"/>
              </w:numPr>
              <w:rPr>
                <w:rFonts w:asciiTheme="minorHAnsi" w:hAnsiTheme="minorHAnsi"/>
              </w:rPr>
            </w:pPr>
            <w:r w:rsidRPr="003671BA">
              <w:rPr>
                <w:rFonts w:asciiTheme="minorHAnsi" w:hAnsiTheme="minorHAnsi"/>
              </w:rPr>
              <w:t>Facilities and activities for young people</w:t>
            </w:r>
          </w:p>
        </w:tc>
        <w:tc>
          <w:tcPr>
            <w:tcW w:w="4881" w:type="dxa"/>
          </w:tcPr>
          <w:p w:rsidR="003671BA" w:rsidRPr="00F62EDC" w:rsidRDefault="003671BA" w:rsidP="00BA7C90">
            <w:pPr>
              <w:rPr>
                <w:rFonts w:asciiTheme="minorHAnsi" w:hAnsiTheme="minorHAnsi"/>
              </w:rPr>
            </w:pPr>
            <w:r>
              <w:rPr>
                <w:rFonts w:asciiTheme="minorHAnsi" w:hAnsiTheme="minorHAnsi"/>
              </w:rPr>
              <w:t>23</w:t>
            </w:r>
            <w:r w:rsidRPr="00F62EDC">
              <w:rPr>
                <w:rFonts w:asciiTheme="minorHAnsi" w:hAnsiTheme="minorHAnsi"/>
              </w:rPr>
              <w:t>%</w:t>
            </w:r>
            <w:r w:rsidR="00B94686">
              <w:rPr>
                <w:rFonts w:asciiTheme="minorHAnsi" w:hAnsiTheme="minorHAnsi"/>
              </w:rPr>
              <w:t xml:space="preserve"> (6)</w:t>
            </w:r>
          </w:p>
        </w:tc>
      </w:tr>
      <w:tr w:rsidR="003671BA" w:rsidRPr="00F62EDC" w:rsidTr="00BA7C90">
        <w:tc>
          <w:tcPr>
            <w:tcW w:w="4361" w:type="dxa"/>
          </w:tcPr>
          <w:p w:rsidR="003671BA" w:rsidRPr="003671BA" w:rsidRDefault="003671BA" w:rsidP="003671BA">
            <w:pPr>
              <w:pStyle w:val="ListParagraph"/>
              <w:numPr>
                <w:ilvl w:val="0"/>
                <w:numId w:val="25"/>
              </w:numPr>
              <w:rPr>
                <w:rFonts w:asciiTheme="minorHAnsi" w:hAnsiTheme="minorHAnsi"/>
              </w:rPr>
            </w:pPr>
            <w:r w:rsidRPr="003671BA">
              <w:rPr>
                <w:rFonts w:asciiTheme="minorHAnsi" w:hAnsiTheme="minorHAnsi"/>
              </w:rPr>
              <w:t>Parking</w:t>
            </w:r>
          </w:p>
        </w:tc>
        <w:tc>
          <w:tcPr>
            <w:tcW w:w="4881" w:type="dxa"/>
          </w:tcPr>
          <w:p w:rsidR="003671BA" w:rsidRPr="00F62EDC" w:rsidRDefault="003671BA" w:rsidP="00BA7C90">
            <w:pPr>
              <w:rPr>
                <w:rFonts w:asciiTheme="minorHAnsi" w:hAnsiTheme="minorHAnsi"/>
              </w:rPr>
            </w:pPr>
            <w:r>
              <w:rPr>
                <w:rFonts w:asciiTheme="minorHAnsi" w:hAnsiTheme="minorHAnsi"/>
              </w:rPr>
              <w:t>21</w:t>
            </w:r>
            <w:r w:rsidRPr="00F62EDC">
              <w:rPr>
                <w:rFonts w:asciiTheme="minorHAnsi" w:hAnsiTheme="minorHAnsi"/>
              </w:rPr>
              <w:t>%</w:t>
            </w:r>
            <w:r w:rsidR="00B94686">
              <w:rPr>
                <w:rFonts w:asciiTheme="minorHAnsi" w:hAnsiTheme="minorHAnsi"/>
              </w:rPr>
              <w:t xml:space="preserve"> (4)</w:t>
            </w:r>
          </w:p>
        </w:tc>
      </w:tr>
      <w:tr w:rsidR="003671BA" w:rsidRPr="00F62EDC" w:rsidTr="00BA7C90">
        <w:tc>
          <w:tcPr>
            <w:tcW w:w="4361" w:type="dxa"/>
          </w:tcPr>
          <w:p w:rsidR="003671BA" w:rsidRPr="003671BA" w:rsidRDefault="003671BA" w:rsidP="003671BA">
            <w:pPr>
              <w:pStyle w:val="ListParagraph"/>
              <w:numPr>
                <w:ilvl w:val="0"/>
                <w:numId w:val="25"/>
              </w:numPr>
              <w:rPr>
                <w:rFonts w:asciiTheme="minorHAnsi" w:hAnsiTheme="minorHAnsi"/>
              </w:rPr>
            </w:pPr>
            <w:r w:rsidRPr="003671BA">
              <w:rPr>
                <w:rFonts w:asciiTheme="minorHAnsi" w:hAnsiTheme="minorHAnsi"/>
              </w:rPr>
              <w:t xml:space="preserve">Levels of homelessness </w:t>
            </w:r>
          </w:p>
        </w:tc>
        <w:tc>
          <w:tcPr>
            <w:tcW w:w="4881" w:type="dxa"/>
          </w:tcPr>
          <w:p w:rsidR="003671BA" w:rsidRPr="00F62EDC" w:rsidRDefault="003671BA" w:rsidP="00BA7C90">
            <w:pPr>
              <w:rPr>
                <w:rFonts w:asciiTheme="minorHAnsi" w:hAnsiTheme="minorHAnsi"/>
              </w:rPr>
            </w:pPr>
            <w:r>
              <w:rPr>
                <w:rFonts w:asciiTheme="minorHAnsi" w:hAnsiTheme="minorHAnsi"/>
              </w:rPr>
              <w:t>20</w:t>
            </w:r>
            <w:r w:rsidRPr="00F62EDC">
              <w:rPr>
                <w:rFonts w:asciiTheme="minorHAnsi" w:hAnsiTheme="minorHAnsi"/>
              </w:rPr>
              <w:t>%</w:t>
            </w:r>
            <w:r w:rsidR="00B94686">
              <w:rPr>
                <w:rFonts w:asciiTheme="minorHAnsi" w:hAnsiTheme="minorHAnsi"/>
              </w:rPr>
              <w:t xml:space="preserve"> (3)</w:t>
            </w:r>
          </w:p>
        </w:tc>
      </w:tr>
    </w:tbl>
    <w:p w:rsidR="003671BA" w:rsidRDefault="003671BA" w:rsidP="00BA7C90">
      <w:pPr>
        <w:tabs>
          <w:tab w:val="left" w:pos="4361"/>
        </w:tabs>
        <w:rPr>
          <w:rFonts w:asciiTheme="minorHAnsi" w:hAnsiTheme="minorHAnsi"/>
        </w:rPr>
      </w:pPr>
    </w:p>
    <w:p w:rsidR="003671BA" w:rsidRDefault="003671BA" w:rsidP="003671BA">
      <w:pPr>
        <w:rPr>
          <w:rFonts w:asciiTheme="minorHAnsi" w:hAnsiTheme="minorHAnsi"/>
        </w:rPr>
      </w:pPr>
      <w:r w:rsidRPr="00513680">
        <w:rPr>
          <w:rFonts w:asciiTheme="minorHAnsi" w:hAnsiTheme="minorHAnsi"/>
        </w:rPr>
        <w:t>Four of the top six issues</w:t>
      </w:r>
      <w:r w:rsidR="008D4B61">
        <w:rPr>
          <w:rFonts w:asciiTheme="minorHAnsi" w:hAnsiTheme="minorHAnsi"/>
        </w:rPr>
        <w:t>,</w:t>
      </w:r>
      <w:r w:rsidRPr="00513680">
        <w:rPr>
          <w:rFonts w:asciiTheme="minorHAnsi" w:hAnsiTheme="minorHAnsi"/>
        </w:rPr>
        <w:t xml:space="preserve"> </w:t>
      </w:r>
      <w:r>
        <w:rPr>
          <w:rFonts w:asciiTheme="minorHAnsi" w:hAnsiTheme="minorHAnsi"/>
        </w:rPr>
        <w:t>namely; ‘A</w:t>
      </w:r>
      <w:r w:rsidRPr="00513680">
        <w:rPr>
          <w:rFonts w:asciiTheme="minorHAnsi" w:hAnsiTheme="minorHAnsi"/>
        </w:rPr>
        <w:t>ffordable decent housing</w:t>
      </w:r>
      <w:r>
        <w:rPr>
          <w:rFonts w:asciiTheme="minorHAnsi" w:hAnsiTheme="minorHAnsi"/>
        </w:rPr>
        <w:t xml:space="preserve">’,  ’Levels of ASB’, ‘Parking’ and ‘Levels of homelessness’ </w:t>
      </w:r>
      <w:r w:rsidR="00B94686">
        <w:rPr>
          <w:rFonts w:asciiTheme="minorHAnsi" w:hAnsiTheme="minorHAnsi"/>
        </w:rPr>
        <w:t>were in the top six in the September 13 survey</w:t>
      </w:r>
      <w:r>
        <w:rPr>
          <w:rFonts w:asciiTheme="minorHAnsi" w:hAnsiTheme="minorHAnsi"/>
        </w:rPr>
        <w:t>.</w:t>
      </w:r>
      <w:r w:rsidRPr="00513680">
        <w:rPr>
          <w:rFonts w:asciiTheme="minorHAnsi" w:hAnsiTheme="minorHAnsi"/>
        </w:rPr>
        <w:t xml:space="preserve">  However the </w:t>
      </w:r>
      <w:r>
        <w:rPr>
          <w:rFonts w:asciiTheme="minorHAnsi" w:hAnsiTheme="minorHAnsi"/>
        </w:rPr>
        <w:t>‘A</w:t>
      </w:r>
      <w:r w:rsidRPr="00513680">
        <w:rPr>
          <w:rFonts w:asciiTheme="minorHAnsi" w:hAnsiTheme="minorHAnsi"/>
        </w:rPr>
        <w:t>vailability of jobs</w:t>
      </w:r>
      <w:r>
        <w:rPr>
          <w:rFonts w:asciiTheme="minorHAnsi" w:hAnsiTheme="minorHAnsi"/>
        </w:rPr>
        <w:t>’</w:t>
      </w:r>
      <w:r w:rsidRPr="00513680">
        <w:rPr>
          <w:rFonts w:asciiTheme="minorHAnsi" w:hAnsiTheme="minorHAnsi"/>
        </w:rPr>
        <w:t xml:space="preserve"> and </w:t>
      </w:r>
      <w:r>
        <w:rPr>
          <w:rFonts w:asciiTheme="minorHAnsi" w:hAnsiTheme="minorHAnsi"/>
        </w:rPr>
        <w:t>‘</w:t>
      </w:r>
      <w:r w:rsidR="00E81EA1">
        <w:rPr>
          <w:rFonts w:asciiTheme="minorHAnsi" w:hAnsiTheme="minorHAnsi"/>
        </w:rPr>
        <w:t>Facilities and activities for young people</w:t>
      </w:r>
      <w:r>
        <w:rPr>
          <w:rFonts w:asciiTheme="minorHAnsi" w:hAnsiTheme="minorHAnsi"/>
        </w:rPr>
        <w:t>’</w:t>
      </w:r>
      <w:r w:rsidRPr="00513680">
        <w:rPr>
          <w:rFonts w:asciiTheme="minorHAnsi" w:hAnsiTheme="minorHAnsi"/>
        </w:rPr>
        <w:t xml:space="preserve"> are now included in residents</w:t>
      </w:r>
      <w:r w:rsidR="00B94686">
        <w:rPr>
          <w:rFonts w:asciiTheme="minorHAnsi" w:hAnsiTheme="minorHAnsi"/>
        </w:rPr>
        <w:t>’</w:t>
      </w:r>
      <w:r w:rsidRPr="00513680">
        <w:rPr>
          <w:rFonts w:asciiTheme="minorHAnsi" w:hAnsiTheme="minorHAnsi"/>
        </w:rPr>
        <w:t xml:space="preserve"> top six issues and </w:t>
      </w:r>
      <w:r>
        <w:rPr>
          <w:rFonts w:asciiTheme="minorHAnsi" w:hAnsiTheme="minorHAnsi"/>
        </w:rPr>
        <w:t>‘</w:t>
      </w:r>
      <w:r w:rsidR="00E81EA1">
        <w:rPr>
          <w:rFonts w:asciiTheme="minorHAnsi" w:hAnsiTheme="minorHAnsi"/>
        </w:rPr>
        <w:t>Levels of traffic congestion’</w:t>
      </w:r>
      <w:r w:rsidRPr="00513680">
        <w:rPr>
          <w:rFonts w:asciiTheme="minorHAnsi" w:hAnsiTheme="minorHAnsi"/>
        </w:rPr>
        <w:t xml:space="preserve"> and</w:t>
      </w:r>
      <w:r>
        <w:rPr>
          <w:rFonts w:asciiTheme="minorHAnsi" w:hAnsiTheme="minorHAnsi"/>
        </w:rPr>
        <w:t xml:space="preserve"> </w:t>
      </w:r>
      <w:r w:rsidRPr="00513680">
        <w:rPr>
          <w:rFonts w:asciiTheme="minorHAnsi" w:hAnsiTheme="minorHAnsi"/>
        </w:rPr>
        <w:t xml:space="preserve"> </w:t>
      </w:r>
      <w:r>
        <w:rPr>
          <w:rFonts w:asciiTheme="minorHAnsi" w:hAnsiTheme="minorHAnsi"/>
        </w:rPr>
        <w:t>‘</w:t>
      </w:r>
      <w:r w:rsidRPr="00513680">
        <w:rPr>
          <w:rFonts w:asciiTheme="minorHAnsi" w:hAnsiTheme="minorHAnsi"/>
        </w:rPr>
        <w:t>Clean Streets</w:t>
      </w:r>
      <w:r>
        <w:rPr>
          <w:rFonts w:asciiTheme="minorHAnsi" w:hAnsiTheme="minorHAnsi"/>
        </w:rPr>
        <w:t>’</w:t>
      </w:r>
      <w:r w:rsidRPr="00513680">
        <w:rPr>
          <w:rFonts w:asciiTheme="minorHAnsi" w:hAnsiTheme="minorHAnsi"/>
        </w:rPr>
        <w:t xml:space="preserve"> have dropped out.</w:t>
      </w:r>
    </w:p>
    <w:p w:rsidR="00145CD8" w:rsidRDefault="00145CD8" w:rsidP="003671BA">
      <w:pPr>
        <w:rPr>
          <w:rFonts w:asciiTheme="minorHAnsi" w:hAnsiTheme="minorHAnsi"/>
        </w:rPr>
      </w:pPr>
    </w:p>
    <w:p w:rsidR="00145CD8" w:rsidRDefault="00145CD8" w:rsidP="003671BA">
      <w:pPr>
        <w:rPr>
          <w:rFonts w:asciiTheme="minorHAnsi" w:hAnsiTheme="minorHAnsi"/>
        </w:rPr>
      </w:pPr>
    </w:p>
    <w:p w:rsidR="00145CD8" w:rsidRDefault="00145CD8" w:rsidP="003671BA">
      <w:pPr>
        <w:rPr>
          <w:rFonts w:asciiTheme="minorHAnsi" w:hAnsiTheme="minorHAnsi"/>
        </w:rPr>
      </w:pPr>
    </w:p>
    <w:p w:rsidR="00145CD8" w:rsidRDefault="00145CD8" w:rsidP="003671BA">
      <w:pPr>
        <w:rPr>
          <w:rFonts w:asciiTheme="minorHAnsi" w:hAnsiTheme="minorHAnsi"/>
        </w:rPr>
      </w:pPr>
    </w:p>
    <w:p w:rsidR="00145CD8" w:rsidRDefault="00145CD8" w:rsidP="003671BA">
      <w:pPr>
        <w:rPr>
          <w:rFonts w:asciiTheme="minorHAnsi" w:hAnsiTheme="minorHAnsi"/>
          <w:b/>
          <w:sz w:val="24"/>
          <w:szCs w:val="24"/>
        </w:rPr>
      </w:pPr>
    </w:p>
    <w:p w:rsidR="00145CD8" w:rsidRDefault="00145CD8" w:rsidP="003671BA">
      <w:pPr>
        <w:rPr>
          <w:rFonts w:asciiTheme="minorHAnsi" w:hAnsiTheme="minorHAnsi"/>
          <w:b/>
          <w:sz w:val="28"/>
          <w:szCs w:val="28"/>
        </w:rPr>
      </w:pPr>
    </w:p>
    <w:p w:rsidR="00145CD8" w:rsidRPr="00145CD8" w:rsidRDefault="00145CD8" w:rsidP="003671BA">
      <w:pPr>
        <w:rPr>
          <w:rFonts w:asciiTheme="minorHAnsi" w:hAnsiTheme="minorHAnsi"/>
          <w:b/>
          <w:sz w:val="28"/>
          <w:szCs w:val="28"/>
        </w:rPr>
      </w:pPr>
      <w:r w:rsidRPr="00145CD8">
        <w:rPr>
          <w:rFonts w:asciiTheme="minorHAnsi" w:hAnsiTheme="minorHAnsi"/>
          <w:b/>
          <w:sz w:val="28"/>
          <w:szCs w:val="28"/>
        </w:rPr>
        <w:lastRenderedPageBreak/>
        <w:t>Issues which are most important v those that need improving</w:t>
      </w:r>
    </w:p>
    <w:p w:rsidR="00A62486" w:rsidRDefault="00A62486" w:rsidP="00A62486">
      <w:pPr>
        <w:tabs>
          <w:tab w:val="left" w:pos="4361"/>
        </w:tabs>
        <w:ind w:left="-426"/>
        <w:rPr>
          <w:rFonts w:asciiTheme="minorHAnsi" w:hAnsiTheme="minorHAnsi"/>
        </w:rPr>
      </w:pPr>
      <w:r w:rsidRPr="001A0A31">
        <w:rPr>
          <w:b/>
          <w:noProof/>
          <w:lang w:eastAsia="en-GB"/>
        </w:rPr>
        <w:drawing>
          <wp:inline distT="0" distB="0" distL="0" distR="0" wp14:anchorId="39AC69E9" wp14:editId="2667EECE">
            <wp:extent cx="6353175" cy="3781425"/>
            <wp:effectExtent l="0" t="0" r="9525" b="9525"/>
            <wp:docPr id="21" name="Picture 2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60" cstate="print"/>
                    <a:srcRect/>
                    <a:stretch>
                      <a:fillRect/>
                    </a:stretch>
                  </pic:blipFill>
                  <pic:spPr bwMode="auto">
                    <a:xfrm>
                      <a:off x="0" y="0"/>
                      <a:ext cx="6350361" cy="3779750"/>
                    </a:xfrm>
                    <a:prstGeom prst="rect">
                      <a:avLst/>
                    </a:prstGeom>
                    <a:noFill/>
                    <a:ln w="9525">
                      <a:noFill/>
                      <a:miter lim="800000"/>
                      <a:headEnd/>
                      <a:tailEnd/>
                    </a:ln>
                  </pic:spPr>
                </pic:pic>
              </a:graphicData>
            </a:graphic>
          </wp:inline>
        </w:drawing>
      </w:r>
    </w:p>
    <w:p w:rsidR="00A62486" w:rsidRDefault="00AB3805" w:rsidP="00BA7C90">
      <w:pPr>
        <w:tabs>
          <w:tab w:val="left" w:pos="4361"/>
        </w:tabs>
        <w:rPr>
          <w:rFonts w:asciiTheme="minorHAnsi" w:hAnsiTheme="minorHAnsi"/>
        </w:rPr>
      </w:pPr>
      <w:r>
        <w:rPr>
          <w:rFonts w:asciiTheme="minorHAnsi" w:hAnsiTheme="minorHAnsi"/>
        </w:rPr>
        <w:t xml:space="preserve">This chart shows the issues </w:t>
      </w:r>
      <w:r w:rsidR="003D0587">
        <w:rPr>
          <w:rFonts w:asciiTheme="minorHAnsi" w:hAnsiTheme="minorHAnsi"/>
        </w:rPr>
        <w:t>residents’</w:t>
      </w:r>
      <w:r>
        <w:rPr>
          <w:rFonts w:asciiTheme="minorHAnsi" w:hAnsiTheme="minorHAnsi"/>
        </w:rPr>
        <w:t xml:space="preserve"> ra</w:t>
      </w:r>
      <w:r w:rsidR="003D0587">
        <w:rPr>
          <w:rFonts w:asciiTheme="minorHAnsi" w:hAnsiTheme="minorHAnsi"/>
        </w:rPr>
        <w:t>te as important compared to those</w:t>
      </w:r>
      <w:r>
        <w:rPr>
          <w:rFonts w:asciiTheme="minorHAnsi" w:hAnsiTheme="minorHAnsi"/>
        </w:rPr>
        <w:t xml:space="preserve"> they think are in need of improvement.  The issues which residents believe as important in making an area a good place to live and in need of improvement are in the top right quadrant.</w:t>
      </w:r>
      <w:r w:rsidR="003D0587">
        <w:rPr>
          <w:rFonts w:asciiTheme="minorHAnsi" w:hAnsiTheme="minorHAnsi"/>
        </w:rPr>
        <w:t xml:space="preserve">  Affordable decent housing is by some way the issue residents’ rate as most important and in need of improvement and its inclusio</w:t>
      </w:r>
      <w:r w:rsidR="00870D22">
        <w:rPr>
          <w:rFonts w:asciiTheme="minorHAnsi" w:hAnsiTheme="minorHAnsi"/>
        </w:rPr>
        <w:t xml:space="preserve">n skews the chart </w:t>
      </w:r>
      <w:r w:rsidR="00A62486">
        <w:rPr>
          <w:rFonts w:asciiTheme="minorHAnsi" w:hAnsiTheme="minorHAnsi"/>
        </w:rPr>
        <w:t xml:space="preserve">to some extent. </w:t>
      </w:r>
    </w:p>
    <w:p w:rsidR="003D0587" w:rsidRDefault="003D0587" w:rsidP="00BA7C90">
      <w:pPr>
        <w:tabs>
          <w:tab w:val="left" w:pos="4361"/>
        </w:tabs>
        <w:rPr>
          <w:rFonts w:asciiTheme="minorHAnsi" w:hAnsiTheme="minorHAnsi"/>
        </w:rPr>
      </w:pPr>
      <w:r>
        <w:rPr>
          <w:rFonts w:asciiTheme="minorHAnsi" w:hAnsiTheme="minorHAnsi"/>
        </w:rPr>
        <w:t>In September 2013 the following issues were in the top right quadrant.</w:t>
      </w:r>
    </w:p>
    <w:p w:rsidR="003D0587" w:rsidRDefault="003D0587" w:rsidP="003D0587">
      <w:pPr>
        <w:pStyle w:val="ListParagraph"/>
        <w:numPr>
          <w:ilvl w:val="0"/>
          <w:numId w:val="26"/>
        </w:numPr>
        <w:tabs>
          <w:tab w:val="left" w:pos="4361"/>
        </w:tabs>
        <w:rPr>
          <w:rFonts w:asciiTheme="minorHAnsi" w:hAnsiTheme="minorHAnsi"/>
        </w:rPr>
      </w:pPr>
      <w:r>
        <w:rPr>
          <w:rFonts w:asciiTheme="minorHAnsi" w:hAnsiTheme="minorHAnsi"/>
        </w:rPr>
        <w:t>Affordable decent housing</w:t>
      </w:r>
    </w:p>
    <w:p w:rsidR="003D0587" w:rsidRDefault="003D0587" w:rsidP="003D0587">
      <w:pPr>
        <w:pStyle w:val="ListParagraph"/>
        <w:numPr>
          <w:ilvl w:val="0"/>
          <w:numId w:val="26"/>
        </w:numPr>
        <w:tabs>
          <w:tab w:val="left" w:pos="4361"/>
        </w:tabs>
        <w:rPr>
          <w:rFonts w:asciiTheme="minorHAnsi" w:hAnsiTheme="minorHAnsi"/>
        </w:rPr>
      </w:pPr>
      <w:r>
        <w:rPr>
          <w:rFonts w:asciiTheme="minorHAnsi" w:hAnsiTheme="minorHAnsi"/>
        </w:rPr>
        <w:t>Levels of crime and ASB</w:t>
      </w:r>
    </w:p>
    <w:p w:rsidR="003D0587" w:rsidRDefault="003D0587" w:rsidP="003D0587">
      <w:pPr>
        <w:pStyle w:val="ListParagraph"/>
        <w:numPr>
          <w:ilvl w:val="0"/>
          <w:numId w:val="26"/>
        </w:numPr>
        <w:tabs>
          <w:tab w:val="left" w:pos="4361"/>
        </w:tabs>
        <w:rPr>
          <w:rFonts w:asciiTheme="minorHAnsi" w:hAnsiTheme="minorHAnsi"/>
        </w:rPr>
      </w:pPr>
      <w:r>
        <w:rPr>
          <w:rFonts w:asciiTheme="minorHAnsi" w:hAnsiTheme="minorHAnsi"/>
        </w:rPr>
        <w:t>Clean streets</w:t>
      </w:r>
    </w:p>
    <w:p w:rsidR="003D0587" w:rsidRDefault="003D0587" w:rsidP="003D0587">
      <w:pPr>
        <w:pStyle w:val="ListParagraph"/>
        <w:tabs>
          <w:tab w:val="left" w:pos="4361"/>
        </w:tabs>
        <w:rPr>
          <w:rFonts w:asciiTheme="minorHAnsi" w:hAnsiTheme="minorHAnsi"/>
        </w:rPr>
      </w:pPr>
    </w:p>
    <w:p w:rsidR="003D0587" w:rsidRDefault="003D0587" w:rsidP="003D0587">
      <w:pPr>
        <w:pStyle w:val="ListParagraph"/>
        <w:tabs>
          <w:tab w:val="left" w:pos="4361"/>
        </w:tabs>
        <w:ind w:left="0"/>
        <w:rPr>
          <w:rFonts w:asciiTheme="minorHAnsi" w:hAnsiTheme="minorHAnsi"/>
        </w:rPr>
      </w:pPr>
      <w:r>
        <w:rPr>
          <w:rFonts w:asciiTheme="minorHAnsi" w:hAnsiTheme="minorHAnsi"/>
        </w:rPr>
        <w:t>In February 2014 the following issues were in the top right quadrant.</w:t>
      </w:r>
    </w:p>
    <w:p w:rsidR="003D0587" w:rsidRDefault="003D0587" w:rsidP="003D0587">
      <w:pPr>
        <w:pStyle w:val="ListParagraph"/>
        <w:tabs>
          <w:tab w:val="left" w:pos="4361"/>
        </w:tabs>
        <w:ind w:left="0"/>
        <w:rPr>
          <w:rFonts w:asciiTheme="minorHAnsi" w:hAnsiTheme="minorHAnsi"/>
        </w:rPr>
      </w:pPr>
    </w:p>
    <w:p w:rsidR="003D0587" w:rsidRDefault="003D0587" w:rsidP="003D0587">
      <w:pPr>
        <w:pStyle w:val="ListParagraph"/>
        <w:numPr>
          <w:ilvl w:val="0"/>
          <w:numId w:val="27"/>
        </w:numPr>
        <w:tabs>
          <w:tab w:val="left" w:pos="4361"/>
        </w:tabs>
        <w:rPr>
          <w:rFonts w:asciiTheme="minorHAnsi" w:hAnsiTheme="minorHAnsi"/>
        </w:rPr>
      </w:pPr>
      <w:r>
        <w:rPr>
          <w:rFonts w:asciiTheme="minorHAnsi" w:hAnsiTheme="minorHAnsi"/>
        </w:rPr>
        <w:t>Affordable decent housing</w:t>
      </w:r>
    </w:p>
    <w:p w:rsidR="003D0587" w:rsidRDefault="00870D22" w:rsidP="003D0587">
      <w:pPr>
        <w:pStyle w:val="ListParagraph"/>
        <w:numPr>
          <w:ilvl w:val="0"/>
          <w:numId w:val="27"/>
        </w:numPr>
        <w:tabs>
          <w:tab w:val="left" w:pos="4361"/>
        </w:tabs>
        <w:rPr>
          <w:rFonts w:asciiTheme="minorHAnsi" w:hAnsiTheme="minorHAnsi"/>
        </w:rPr>
      </w:pPr>
      <w:r>
        <w:rPr>
          <w:rFonts w:asciiTheme="minorHAnsi" w:hAnsiTheme="minorHAnsi"/>
        </w:rPr>
        <w:t>Levels of crime and ASB</w:t>
      </w:r>
    </w:p>
    <w:p w:rsidR="00870D22" w:rsidRDefault="00870D22" w:rsidP="003D0587">
      <w:pPr>
        <w:pStyle w:val="ListParagraph"/>
        <w:numPr>
          <w:ilvl w:val="0"/>
          <w:numId w:val="27"/>
        </w:numPr>
        <w:tabs>
          <w:tab w:val="left" w:pos="4361"/>
        </w:tabs>
        <w:rPr>
          <w:rFonts w:asciiTheme="minorHAnsi" w:hAnsiTheme="minorHAnsi"/>
        </w:rPr>
      </w:pPr>
      <w:r>
        <w:rPr>
          <w:rFonts w:asciiTheme="minorHAnsi" w:hAnsiTheme="minorHAnsi"/>
        </w:rPr>
        <w:t>Availability of jobs</w:t>
      </w:r>
    </w:p>
    <w:p w:rsidR="003D0587" w:rsidRDefault="003D0587" w:rsidP="003D0587">
      <w:pPr>
        <w:pStyle w:val="ListParagraph"/>
        <w:tabs>
          <w:tab w:val="left" w:pos="4361"/>
        </w:tabs>
        <w:ind w:left="0"/>
        <w:rPr>
          <w:rFonts w:asciiTheme="minorHAnsi" w:hAnsiTheme="minorHAnsi"/>
        </w:rPr>
      </w:pPr>
    </w:p>
    <w:p w:rsidR="00870D22" w:rsidRDefault="00870D22" w:rsidP="003D0587">
      <w:pPr>
        <w:pStyle w:val="ListParagraph"/>
        <w:tabs>
          <w:tab w:val="left" w:pos="4361"/>
        </w:tabs>
        <w:ind w:left="0"/>
        <w:rPr>
          <w:rFonts w:asciiTheme="minorHAnsi" w:hAnsiTheme="minorHAnsi"/>
        </w:rPr>
      </w:pPr>
    </w:p>
    <w:p w:rsidR="00870D22" w:rsidRDefault="00870D22" w:rsidP="003D0587">
      <w:pPr>
        <w:pStyle w:val="ListParagraph"/>
        <w:tabs>
          <w:tab w:val="left" w:pos="4361"/>
        </w:tabs>
        <w:ind w:left="0"/>
        <w:rPr>
          <w:rFonts w:asciiTheme="minorHAnsi" w:hAnsiTheme="minorHAnsi"/>
        </w:rPr>
      </w:pPr>
    </w:p>
    <w:p w:rsidR="00212108" w:rsidRDefault="00212108">
      <w:pPr>
        <w:rPr>
          <w:rFonts w:asciiTheme="minorHAnsi" w:hAnsiTheme="minorHAnsi"/>
        </w:rPr>
      </w:pPr>
      <w:r>
        <w:rPr>
          <w:rFonts w:asciiTheme="minorHAnsi" w:hAnsiTheme="minorHAnsi"/>
        </w:rPr>
        <w:br w:type="page"/>
      </w:r>
    </w:p>
    <w:p w:rsidR="00870D22" w:rsidRPr="003D0587" w:rsidRDefault="00870D22" w:rsidP="003D0587">
      <w:pPr>
        <w:pStyle w:val="ListParagraph"/>
        <w:tabs>
          <w:tab w:val="left" w:pos="4361"/>
        </w:tabs>
        <w:ind w:left="0"/>
        <w:rPr>
          <w:rFonts w:asciiTheme="minorHAnsi" w:hAnsiTheme="minorHAnsi"/>
        </w:rPr>
      </w:pPr>
      <w:r>
        <w:rPr>
          <w:rFonts w:asciiTheme="minorHAnsi" w:hAnsiTheme="minorHAnsi"/>
        </w:rPr>
        <w:lastRenderedPageBreak/>
        <w:t>The following chart shows the issues which have moved most significantly since September 13, when the results for the issues which most residents rate as important and the issues which residents think need improving are combined.</w:t>
      </w:r>
    </w:p>
    <w:p w:rsidR="003671BA" w:rsidRDefault="00AB3805" w:rsidP="00BA7C90">
      <w:pPr>
        <w:tabs>
          <w:tab w:val="left" w:pos="4361"/>
        </w:tabs>
        <w:rPr>
          <w:rFonts w:asciiTheme="minorHAnsi" w:hAnsiTheme="minorHAnsi"/>
        </w:rPr>
      </w:pPr>
      <w:r w:rsidRPr="00AB3805">
        <w:rPr>
          <w:rFonts w:asciiTheme="minorHAnsi" w:hAnsiTheme="minorHAnsi"/>
          <w:noProof/>
          <w:lang w:eastAsia="en-GB"/>
        </w:rPr>
        <w:drawing>
          <wp:inline distT="0" distB="0" distL="0" distR="0" wp14:anchorId="7C412289" wp14:editId="69D6C978">
            <wp:extent cx="5731510" cy="3560762"/>
            <wp:effectExtent l="0" t="0" r="21590" b="20955"/>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365B6A" w:rsidRPr="00025F57" w:rsidRDefault="00365B6A" w:rsidP="00365B6A">
      <w:pPr>
        <w:pStyle w:val="ListParagraph"/>
        <w:tabs>
          <w:tab w:val="left" w:pos="4361"/>
        </w:tabs>
        <w:ind w:left="0"/>
        <w:rPr>
          <w:rFonts w:asciiTheme="minorHAnsi" w:hAnsiTheme="minorHAnsi"/>
        </w:rPr>
      </w:pPr>
      <w:r w:rsidRPr="00025F57">
        <w:rPr>
          <w:rFonts w:asciiTheme="minorHAnsi" w:hAnsiTheme="minorHAnsi"/>
          <w:b/>
        </w:rPr>
        <w:t>Note:</w:t>
      </w:r>
      <w:r w:rsidRPr="00025F57">
        <w:rPr>
          <w:rFonts w:asciiTheme="minorHAnsi" w:hAnsiTheme="minorHAnsi"/>
        </w:rPr>
        <w:t xml:space="preserve"> some of the changes in the issues residents rated as most important or in need of improving could be due to the fact that our team of community researchers achieved a higher average response to this question than </w:t>
      </w:r>
      <w:r>
        <w:rPr>
          <w:rFonts w:asciiTheme="minorHAnsi" w:hAnsiTheme="minorHAnsi"/>
        </w:rPr>
        <w:t>our</w:t>
      </w:r>
      <w:r w:rsidRPr="00025F57">
        <w:rPr>
          <w:rFonts w:asciiTheme="minorHAnsi" w:hAnsiTheme="minorHAnsi"/>
        </w:rPr>
        <w:t xml:space="preserve"> research company</w:t>
      </w:r>
      <w:r>
        <w:rPr>
          <w:rFonts w:asciiTheme="minorHAnsi" w:hAnsiTheme="minorHAnsi"/>
        </w:rPr>
        <w:t>, TCC</w:t>
      </w:r>
      <w:r w:rsidRPr="00025F57">
        <w:rPr>
          <w:rFonts w:asciiTheme="minorHAnsi" w:hAnsiTheme="minorHAnsi"/>
        </w:rPr>
        <w:t xml:space="preserve">.  On average the </w:t>
      </w:r>
      <w:proofErr w:type="gramStart"/>
      <w:r w:rsidRPr="00025F57">
        <w:rPr>
          <w:rFonts w:asciiTheme="minorHAnsi" w:hAnsiTheme="minorHAnsi"/>
        </w:rPr>
        <w:t>sample who were</w:t>
      </w:r>
      <w:proofErr w:type="gramEnd"/>
      <w:r w:rsidRPr="00025F57">
        <w:rPr>
          <w:rFonts w:asciiTheme="minorHAnsi" w:hAnsiTheme="minorHAnsi"/>
        </w:rPr>
        <w:t xml:space="preserve"> interviewed by the community researchers identified an average of 4.7 out of 5 issues, compared to 4.24 from the TCC sample</w:t>
      </w:r>
      <w:r>
        <w:rPr>
          <w:rFonts w:asciiTheme="minorHAnsi" w:hAnsiTheme="minorHAnsi"/>
        </w:rPr>
        <w:t>.</w:t>
      </w:r>
    </w:p>
    <w:p w:rsidR="003671BA" w:rsidRPr="00145CD8" w:rsidRDefault="003671BA" w:rsidP="00145CD8">
      <w:pPr>
        <w:tabs>
          <w:tab w:val="left" w:pos="4361"/>
        </w:tabs>
        <w:rPr>
          <w:rFonts w:asciiTheme="minorHAnsi" w:hAnsiTheme="minorHAnsi"/>
        </w:rPr>
      </w:pPr>
      <w:r w:rsidRPr="003671BA">
        <w:rPr>
          <w:rFonts w:asciiTheme="minorHAnsi" w:hAnsiTheme="minorHAnsi"/>
        </w:rPr>
        <w:tab/>
      </w:r>
    </w:p>
    <w:p w:rsidR="00D63F45" w:rsidRDefault="00D63F45">
      <w:pPr>
        <w:rPr>
          <w:rFonts w:asciiTheme="minorHAnsi" w:eastAsia="Times New Roman" w:hAnsiTheme="minorHAnsi" w:cs="Arial"/>
          <w:b/>
          <w:bCs/>
          <w:color w:val="C00000"/>
          <w:sz w:val="24"/>
          <w:szCs w:val="24"/>
        </w:rPr>
      </w:pPr>
      <w:bookmarkStart w:id="64" w:name="_Q25._Have_you"/>
      <w:bookmarkEnd w:id="64"/>
      <w:bookmarkEnd w:id="25"/>
      <w:r>
        <w:rPr>
          <w:rFonts w:asciiTheme="minorHAnsi" w:hAnsiTheme="minorHAnsi" w:cs="Arial"/>
          <w:sz w:val="24"/>
          <w:szCs w:val="24"/>
        </w:rPr>
        <w:br w:type="page"/>
      </w:r>
    </w:p>
    <w:p w:rsidR="00B57F76" w:rsidRPr="004B15E6" w:rsidRDefault="00B30166" w:rsidP="00B57F76">
      <w:pPr>
        <w:pStyle w:val="Heading1"/>
        <w:rPr>
          <w:rFonts w:asciiTheme="minorHAnsi" w:hAnsiTheme="minorHAnsi" w:cs="Arial"/>
          <w:sz w:val="24"/>
          <w:szCs w:val="24"/>
        </w:rPr>
      </w:pPr>
      <w:bookmarkStart w:id="65" w:name="_Toc430096453"/>
      <w:r w:rsidRPr="004B15E6">
        <w:rPr>
          <w:rFonts w:asciiTheme="minorHAnsi" w:hAnsiTheme="minorHAnsi" w:cs="Arial"/>
          <w:sz w:val="24"/>
          <w:szCs w:val="24"/>
        </w:rPr>
        <w:lastRenderedPageBreak/>
        <w:t>Financial strategy</w:t>
      </w:r>
      <w:bookmarkEnd w:id="65"/>
      <w:r w:rsidRPr="004B15E6">
        <w:rPr>
          <w:rFonts w:asciiTheme="minorHAnsi" w:hAnsiTheme="minorHAnsi" w:cs="Arial"/>
          <w:sz w:val="24"/>
          <w:szCs w:val="24"/>
        </w:rPr>
        <w:t xml:space="preserve"> </w:t>
      </w:r>
    </w:p>
    <w:p w:rsidR="000A054B" w:rsidRPr="0006114C" w:rsidRDefault="000A054B" w:rsidP="0006114C">
      <w:pPr>
        <w:pStyle w:val="Heading2"/>
        <w:rPr>
          <w:rFonts w:ascii="Calibri" w:hAnsi="Calibri"/>
        </w:rPr>
      </w:pPr>
      <w:bookmarkStart w:id="66" w:name="_29._Which_is"/>
      <w:bookmarkStart w:id="67" w:name="_Toc430096454"/>
      <w:bookmarkEnd w:id="66"/>
      <w:r w:rsidRPr="0006114C">
        <w:rPr>
          <w:rFonts w:ascii="Calibri" w:hAnsi="Calibri"/>
        </w:rPr>
        <w:t>29. Which is closest to your view?</w:t>
      </w:r>
      <w:bookmarkEnd w:id="67"/>
    </w:p>
    <w:p w:rsidR="000A054B" w:rsidRPr="004B15E6" w:rsidRDefault="000A054B" w:rsidP="000A054B">
      <w:pPr>
        <w:pStyle w:val="ListParagraph"/>
        <w:numPr>
          <w:ilvl w:val="0"/>
          <w:numId w:val="18"/>
        </w:numPr>
        <w:spacing w:after="0" w:line="240" w:lineRule="auto"/>
        <w:rPr>
          <w:rFonts w:asciiTheme="minorHAnsi" w:eastAsia="Times New Roman" w:hAnsiTheme="minorHAnsi" w:cs="Arial"/>
          <w:color w:val="000000"/>
          <w:lang w:eastAsia="en-GB"/>
        </w:rPr>
      </w:pPr>
      <w:r w:rsidRPr="004B15E6">
        <w:rPr>
          <w:rFonts w:asciiTheme="minorHAnsi" w:eastAsia="Times New Roman" w:hAnsiTheme="minorHAnsi" w:cs="Arial"/>
          <w:color w:val="000000"/>
          <w:lang w:eastAsia="en-GB"/>
        </w:rPr>
        <w:t>The Council hasn't had much financial pressure in recent years and will continue to have adequate funding in the future</w:t>
      </w:r>
    </w:p>
    <w:p w:rsidR="000A054B" w:rsidRPr="004B15E6" w:rsidRDefault="000A054B" w:rsidP="000A054B">
      <w:pPr>
        <w:pStyle w:val="ListParagraph"/>
        <w:numPr>
          <w:ilvl w:val="0"/>
          <w:numId w:val="18"/>
        </w:numPr>
        <w:spacing w:after="0" w:line="240" w:lineRule="auto"/>
        <w:rPr>
          <w:rFonts w:asciiTheme="minorHAnsi" w:eastAsia="Times New Roman" w:hAnsiTheme="minorHAnsi" w:cs="Arial"/>
          <w:color w:val="000000"/>
          <w:lang w:eastAsia="en-GB"/>
        </w:rPr>
      </w:pPr>
      <w:r w:rsidRPr="004B15E6">
        <w:rPr>
          <w:rFonts w:asciiTheme="minorHAnsi" w:eastAsia="Times New Roman" w:hAnsiTheme="minorHAnsi" w:cs="Arial"/>
          <w:color w:val="000000"/>
          <w:lang w:eastAsia="en-GB"/>
        </w:rPr>
        <w:t>The Council has had a lot of financial pressure in recent years but is through the worst of it</w:t>
      </w:r>
    </w:p>
    <w:p w:rsidR="000A054B" w:rsidRPr="004B15E6" w:rsidRDefault="000A054B" w:rsidP="000A054B">
      <w:pPr>
        <w:pStyle w:val="ListParagraph"/>
        <w:numPr>
          <w:ilvl w:val="0"/>
          <w:numId w:val="18"/>
        </w:numPr>
        <w:spacing w:after="0" w:line="240" w:lineRule="auto"/>
        <w:rPr>
          <w:rFonts w:asciiTheme="minorHAnsi" w:eastAsia="Times New Roman" w:hAnsiTheme="minorHAnsi" w:cs="Arial"/>
          <w:color w:val="000000"/>
          <w:lang w:eastAsia="en-GB"/>
        </w:rPr>
      </w:pPr>
      <w:r w:rsidRPr="004B15E6">
        <w:rPr>
          <w:rFonts w:asciiTheme="minorHAnsi" w:eastAsia="Times New Roman" w:hAnsiTheme="minorHAnsi" w:cs="Arial"/>
          <w:color w:val="000000"/>
          <w:lang w:eastAsia="en-GB"/>
        </w:rPr>
        <w:t>The Council has financial challenges ahead which will likely involve some spending reductions</w:t>
      </w:r>
    </w:p>
    <w:p w:rsidR="000A054B" w:rsidRPr="004B15E6" w:rsidRDefault="000A054B" w:rsidP="000A054B">
      <w:pPr>
        <w:pStyle w:val="ListParagraph"/>
        <w:numPr>
          <w:ilvl w:val="0"/>
          <w:numId w:val="18"/>
        </w:numPr>
        <w:spacing w:after="0" w:line="240" w:lineRule="auto"/>
        <w:rPr>
          <w:rFonts w:asciiTheme="minorHAnsi" w:eastAsia="Times New Roman" w:hAnsiTheme="minorHAnsi" w:cs="Arial"/>
          <w:color w:val="000000"/>
          <w:lang w:eastAsia="en-GB"/>
        </w:rPr>
      </w:pPr>
      <w:r w:rsidRPr="004B15E6">
        <w:rPr>
          <w:rFonts w:asciiTheme="minorHAnsi" w:eastAsia="Times New Roman" w:hAnsiTheme="minorHAnsi" w:cs="Arial"/>
          <w:color w:val="000000"/>
          <w:lang w:eastAsia="en-GB"/>
        </w:rPr>
        <w:t>The Council has serious financial challenges ahead which will likely involve large spending reductions</w:t>
      </w:r>
    </w:p>
    <w:p w:rsidR="000A054B" w:rsidRDefault="000A054B" w:rsidP="000A054B">
      <w:pPr>
        <w:pStyle w:val="ListParagraph"/>
        <w:numPr>
          <w:ilvl w:val="0"/>
          <w:numId w:val="18"/>
        </w:numPr>
        <w:spacing w:after="0" w:line="240" w:lineRule="auto"/>
        <w:rPr>
          <w:rFonts w:asciiTheme="minorHAnsi" w:eastAsia="Times New Roman" w:hAnsiTheme="minorHAnsi" w:cs="Arial"/>
          <w:color w:val="000000"/>
          <w:lang w:eastAsia="en-GB"/>
        </w:rPr>
      </w:pPr>
      <w:r w:rsidRPr="004B15E6">
        <w:rPr>
          <w:rFonts w:asciiTheme="minorHAnsi" w:eastAsia="Times New Roman" w:hAnsiTheme="minorHAnsi" w:cs="Arial"/>
          <w:color w:val="000000"/>
          <w:lang w:eastAsia="en-GB"/>
        </w:rPr>
        <w:t>Don't know</w:t>
      </w:r>
    </w:p>
    <w:p w:rsidR="00B3125C" w:rsidRPr="00B3125C" w:rsidRDefault="00B3125C" w:rsidP="00B3125C">
      <w:pPr>
        <w:pStyle w:val="ListParagraph"/>
        <w:spacing w:after="0" w:line="240" w:lineRule="auto"/>
        <w:rPr>
          <w:rFonts w:asciiTheme="minorHAnsi" w:eastAsia="Times New Roman" w:hAnsiTheme="minorHAnsi" w:cs="Arial"/>
          <w:color w:val="000000"/>
          <w:lang w:eastAsia="en-GB"/>
        </w:rPr>
      </w:pPr>
    </w:p>
    <w:p w:rsidR="00B3125C" w:rsidRDefault="00B3125C" w:rsidP="00B3125C">
      <w:pPr>
        <w:spacing w:after="0" w:line="240" w:lineRule="auto"/>
        <w:rPr>
          <w:rFonts w:asciiTheme="minorHAnsi" w:eastAsia="Times New Roman" w:hAnsiTheme="minorHAnsi" w:cs="Arial"/>
          <w:color w:val="000000"/>
          <w:lang w:eastAsia="en-GB"/>
        </w:rPr>
      </w:pPr>
      <w:r w:rsidRPr="00B3125C">
        <w:rPr>
          <w:rFonts w:asciiTheme="minorHAnsi" w:hAnsiTheme="minorHAnsi"/>
          <w:noProof/>
          <w:lang w:eastAsia="en-GB"/>
        </w:rPr>
        <w:drawing>
          <wp:anchor distT="0" distB="0" distL="114300" distR="114300" simplePos="0" relativeHeight="251658240" behindDoc="1" locked="0" layoutInCell="1" allowOverlap="1" wp14:anchorId="005D201B" wp14:editId="0FA54F67">
            <wp:simplePos x="0" y="0"/>
            <wp:positionH relativeFrom="column">
              <wp:posOffset>-323850</wp:posOffset>
            </wp:positionH>
            <wp:positionV relativeFrom="paragraph">
              <wp:posOffset>4100195</wp:posOffset>
            </wp:positionV>
            <wp:extent cx="6315075" cy="2686050"/>
            <wp:effectExtent l="0" t="0" r="9525" b="19050"/>
            <wp:wrapTight wrapText="bothSides">
              <wp:wrapPolygon edited="0">
                <wp:start x="0" y="0"/>
                <wp:lineTo x="0" y="21600"/>
                <wp:lineTo x="21567" y="21600"/>
                <wp:lineTo x="21567" y="0"/>
                <wp:lineTo x="0" y="0"/>
              </wp:wrapPolygon>
            </wp:wrapTight>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page">
              <wp14:pctWidth>0</wp14:pctWidth>
            </wp14:sizeRelH>
            <wp14:sizeRelV relativeFrom="page">
              <wp14:pctHeight>0</wp14:pctHeight>
            </wp14:sizeRelV>
          </wp:anchor>
        </w:drawing>
      </w:r>
      <w:r w:rsidR="00B30166" w:rsidRPr="004B15E6">
        <w:rPr>
          <w:rFonts w:asciiTheme="minorHAnsi" w:hAnsiTheme="minorHAnsi"/>
          <w:noProof/>
          <w:sz w:val="24"/>
          <w:szCs w:val="24"/>
          <w:lang w:eastAsia="en-GB"/>
        </w:rPr>
        <w:drawing>
          <wp:inline distT="0" distB="0" distL="0" distR="0" wp14:anchorId="53E3E09C" wp14:editId="682C9FBC">
            <wp:extent cx="6010275" cy="2390775"/>
            <wp:effectExtent l="0" t="0" r="9525" b="9525"/>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B3125C" w:rsidRDefault="00B3125C" w:rsidP="00B3125C">
      <w:pPr>
        <w:spacing w:after="0" w:line="240" w:lineRule="auto"/>
        <w:rPr>
          <w:rFonts w:asciiTheme="minorHAnsi" w:eastAsia="Times New Roman" w:hAnsiTheme="minorHAnsi" w:cs="Arial"/>
          <w:color w:val="000000"/>
          <w:lang w:eastAsia="en-GB"/>
        </w:rPr>
      </w:pPr>
    </w:p>
    <w:p w:rsidR="00B3125C" w:rsidRPr="0006114C" w:rsidRDefault="00B3125C" w:rsidP="0006114C">
      <w:pPr>
        <w:pStyle w:val="Heading2"/>
        <w:rPr>
          <w:rFonts w:ascii="Calibri" w:hAnsi="Calibri"/>
          <w:lang w:eastAsia="en-GB"/>
        </w:rPr>
      </w:pPr>
      <w:bookmarkStart w:id="68" w:name="_30.__"/>
      <w:bookmarkStart w:id="69" w:name="_Toc430096455"/>
      <w:bookmarkEnd w:id="68"/>
      <w:r w:rsidRPr="0006114C">
        <w:rPr>
          <w:rFonts w:ascii="Calibri" w:hAnsi="Calibri"/>
          <w:lang w:eastAsia="en-GB"/>
        </w:rPr>
        <w:t>30.   Which is closest to your view?</w:t>
      </w:r>
      <w:bookmarkEnd w:id="69"/>
    </w:p>
    <w:p w:rsidR="00B3125C" w:rsidRPr="00B3125C" w:rsidRDefault="00B3125C" w:rsidP="00B3125C">
      <w:pPr>
        <w:pStyle w:val="ListParagraph"/>
        <w:numPr>
          <w:ilvl w:val="0"/>
          <w:numId w:val="9"/>
        </w:numPr>
        <w:spacing w:after="0" w:line="240" w:lineRule="auto"/>
        <w:rPr>
          <w:rFonts w:asciiTheme="minorHAnsi" w:eastAsia="Times New Roman" w:hAnsiTheme="minorHAnsi" w:cs="Arial"/>
          <w:color w:val="000000"/>
          <w:lang w:eastAsia="en-GB"/>
        </w:rPr>
      </w:pPr>
      <w:r w:rsidRPr="00B3125C">
        <w:rPr>
          <w:rFonts w:asciiTheme="minorHAnsi" w:eastAsia="Times New Roman" w:hAnsiTheme="minorHAnsi" w:cs="Arial"/>
          <w:color w:val="000000"/>
          <w:lang w:eastAsia="en-GB"/>
        </w:rPr>
        <w:t>I don't like the idea of Council services which are currently run by the council being run by anyone else</w:t>
      </w:r>
    </w:p>
    <w:p w:rsidR="00B3125C" w:rsidRPr="00B3125C" w:rsidRDefault="00B3125C" w:rsidP="00B3125C">
      <w:pPr>
        <w:pStyle w:val="ListParagraph"/>
        <w:numPr>
          <w:ilvl w:val="0"/>
          <w:numId w:val="9"/>
        </w:numPr>
        <w:spacing w:after="0" w:line="240" w:lineRule="auto"/>
        <w:rPr>
          <w:rFonts w:asciiTheme="minorHAnsi" w:eastAsia="Times New Roman" w:hAnsiTheme="minorHAnsi" w:cs="Arial"/>
          <w:color w:val="000000"/>
          <w:lang w:eastAsia="en-GB"/>
        </w:rPr>
      </w:pPr>
      <w:r w:rsidRPr="00B3125C">
        <w:rPr>
          <w:rFonts w:asciiTheme="minorHAnsi" w:eastAsia="Times New Roman" w:hAnsiTheme="minorHAnsi" w:cs="Arial"/>
          <w:color w:val="000000"/>
          <w:lang w:eastAsia="en-GB"/>
        </w:rPr>
        <w:t>I don't like the idea of private companies running Council services but local people or local voluntary organisations are OK</w:t>
      </w:r>
    </w:p>
    <w:p w:rsidR="00B3125C" w:rsidRPr="00B3125C" w:rsidRDefault="00B3125C" w:rsidP="00B3125C">
      <w:pPr>
        <w:pStyle w:val="ListParagraph"/>
        <w:numPr>
          <w:ilvl w:val="0"/>
          <w:numId w:val="9"/>
        </w:numPr>
        <w:spacing w:after="0" w:line="240" w:lineRule="auto"/>
        <w:rPr>
          <w:rFonts w:asciiTheme="minorHAnsi" w:eastAsia="Times New Roman" w:hAnsiTheme="minorHAnsi" w:cs="Arial"/>
          <w:color w:val="000000"/>
          <w:lang w:eastAsia="en-GB"/>
        </w:rPr>
      </w:pPr>
      <w:r w:rsidRPr="00B3125C">
        <w:rPr>
          <w:rFonts w:asciiTheme="minorHAnsi" w:eastAsia="Times New Roman" w:hAnsiTheme="minorHAnsi" w:cs="Arial"/>
          <w:color w:val="000000"/>
          <w:lang w:eastAsia="en-GB"/>
        </w:rPr>
        <w:t>I don't mind if private companies run Council services as long as the quality is good</w:t>
      </w:r>
    </w:p>
    <w:p w:rsidR="00B30166" w:rsidRPr="00B3125C" w:rsidRDefault="00B3125C" w:rsidP="00B3125C">
      <w:pPr>
        <w:pStyle w:val="ListParagraph"/>
        <w:numPr>
          <w:ilvl w:val="0"/>
          <w:numId w:val="9"/>
        </w:numPr>
        <w:spacing w:after="0" w:line="240" w:lineRule="auto"/>
        <w:rPr>
          <w:rFonts w:asciiTheme="minorHAnsi" w:eastAsia="Times New Roman" w:hAnsiTheme="minorHAnsi" w:cs="Arial"/>
          <w:color w:val="000000"/>
          <w:sz w:val="24"/>
          <w:szCs w:val="24"/>
          <w:lang w:eastAsia="en-GB"/>
        </w:rPr>
      </w:pPr>
      <w:r w:rsidRPr="00B3125C">
        <w:rPr>
          <w:rFonts w:asciiTheme="minorHAnsi" w:eastAsia="Times New Roman" w:hAnsiTheme="minorHAnsi" w:cs="Arial"/>
          <w:color w:val="000000"/>
          <w:lang w:eastAsia="en-GB"/>
        </w:rPr>
        <w:t>Don't know</w:t>
      </w:r>
      <w:r w:rsidR="000A054B" w:rsidRPr="00B3125C">
        <w:rPr>
          <w:rFonts w:asciiTheme="minorHAnsi" w:eastAsia="Times New Roman" w:hAnsiTheme="minorHAnsi" w:cs="Arial"/>
          <w:color w:val="000000"/>
          <w:sz w:val="24"/>
          <w:szCs w:val="24"/>
          <w:lang w:eastAsia="en-GB"/>
        </w:rPr>
        <w:br w:type="page"/>
      </w:r>
    </w:p>
    <w:p w:rsidR="002B195F" w:rsidRPr="0006114C" w:rsidRDefault="002B195F" w:rsidP="0006114C">
      <w:pPr>
        <w:pStyle w:val="Heading2"/>
        <w:rPr>
          <w:rFonts w:ascii="Calibri" w:hAnsi="Calibri"/>
          <w:lang w:eastAsia="en-GB"/>
        </w:rPr>
      </w:pPr>
      <w:bookmarkStart w:id="70" w:name="_30.__What"/>
      <w:bookmarkStart w:id="71" w:name="_Toc430096456"/>
      <w:bookmarkEnd w:id="70"/>
      <w:r w:rsidRPr="0006114C">
        <w:rPr>
          <w:rFonts w:ascii="Calibri" w:hAnsi="Calibri"/>
          <w:lang w:eastAsia="en-GB"/>
        </w:rPr>
        <w:lastRenderedPageBreak/>
        <w:t>30.  What proportion of the Council’s money for services (other than schools and housing including housing benefit) do you think comes from Council Tax? (Indicate to the nearest 10 %)</w:t>
      </w:r>
      <w:bookmarkEnd w:id="71"/>
    </w:p>
    <w:p w:rsidR="00B3125C" w:rsidRDefault="001A1593" w:rsidP="00BF5279">
      <w:pPr>
        <w:spacing w:after="0" w:line="240" w:lineRule="auto"/>
        <w:rPr>
          <w:rFonts w:asciiTheme="minorHAnsi" w:hAnsiTheme="minorHAnsi"/>
          <w:sz w:val="24"/>
          <w:szCs w:val="24"/>
          <w:lang w:eastAsia="en-GB"/>
        </w:rPr>
      </w:pPr>
      <w:r>
        <w:rPr>
          <w:noProof/>
          <w:lang w:eastAsia="en-GB"/>
        </w:rPr>
        <w:drawing>
          <wp:inline distT="0" distB="0" distL="0" distR="0" wp14:anchorId="12F8E443" wp14:editId="7159A691">
            <wp:extent cx="5648325" cy="2609850"/>
            <wp:effectExtent l="0" t="0" r="9525"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B3125C" w:rsidRDefault="00B3125C" w:rsidP="00BF5279">
      <w:pPr>
        <w:spacing w:after="0" w:line="240" w:lineRule="auto"/>
        <w:rPr>
          <w:rFonts w:asciiTheme="minorHAnsi" w:hAnsiTheme="minorHAnsi"/>
          <w:sz w:val="24"/>
          <w:szCs w:val="24"/>
          <w:lang w:eastAsia="en-GB"/>
        </w:rPr>
      </w:pPr>
    </w:p>
    <w:p w:rsidR="001A1593" w:rsidRPr="001A1593" w:rsidRDefault="001A1593" w:rsidP="00BF5279">
      <w:pPr>
        <w:spacing w:after="0" w:line="240" w:lineRule="auto"/>
        <w:rPr>
          <w:rFonts w:asciiTheme="minorHAnsi" w:hAnsiTheme="minorHAnsi"/>
          <w:lang w:eastAsia="en-GB"/>
        </w:rPr>
      </w:pPr>
      <w:r w:rsidRPr="00771DF2">
        <w:rPr>
          <w:rFonts w:asciiTheme="minorHAnsi" w:hAnsiTheme="minorHAnsi"/>
          <w:b/>
          <w:color w:val="5F497A" w:themeColor="accent4" w:themeShade="BF"/>
          <w:lang w:eastAsia="en-GB"/>
        </w:rPr>
        <w:t>Council tax actually makes up around 18% o</w:t>
      </w:r>
      <w:r w:rsidRPr="00771DF2">
        <w:rPr>
          <w:rFonts w:asciiTheme="minorHAnsi" w:hAnsiTheme="minorHAnsi" w:cs="Arial"/>
          <w:b/>
          <w:color w:val="5F497A" w:themeColor="accent4" w:themeShade="BF"/>
        </w:rPr>
        <w:t xml:space="preserve">f </w:t>
      </w:r>
      <w:proofErr w:type="gramStart"/>
      <w:r w:rsidRPr="00771DF2">
        <w:rPr>
          <w:rFonts w:asciiTheme="minorHAnsi" w:hAnsiTheme="minorHAnsi" w:cs="Arial"/>
          <w:b/>
          <w:color w:val="5F497A" w:themeColor="accent4" w:themeShade="BF"/>
        </w:rPr>
        <w:t>our spend</w:t>
      </w:r>
      <w:proofErr w:type="gramEnd"/>
      <w:r>
        <w:rPr>
          <w:rFonts w:asciiTheme="minorHAnsi" w:hAnsiTheme="minorHAnsi" w:cs="Arial"/>
        </w:rPr>
        <w:t>,</w:t>
      </w:r>
      <w:r w:rsidRPr="001A1593">
        <w:rPr>
          <w:rFonts w:asciiTheme="minorHAnsi" w:hAnsiTheme="minorHAnsi" w:cs="Arial"/>
        </w:rPr>
        <w:t xml:space="preserve"> excluding Housing Benefits payments and DSG. 11% of residents</w:t>
      </w:r>
      <w:r>
        <w:rPr>
          <w:rFonts w:asciiTheme="minorHAnsi" w:hAnsiTheme="minorHAnsi" w:cs="Arial"/>
        </w:rPr>
        <w:t xml:space="preserve"> thought around 20% of </w:t>
      </w:r>
      <w:proofErr w:type="gramStart"/>
      <w:r>
        <w:rPr>
          <w:rFonts w:asciiTheme="minorHAnsi" w:hAnsiTheme="minorHAnsi" w:cs="Arial"/>
        </w:rPr>
        <w:t>our spend</w:t>
      </w:r>
      <w:proofErr w:type="gramEnd"/>
      <w:r>
        <w:rPr>
          <w:rFonts w:asciiTheme="minorHAnsi" w:hAnsiTheme="minorHAnsi" w:cs="Arial"/>
        </w:rPr>
        <w:t xml:space="preserve"> came from council tax</w:t>
      </w:r>
      <w:r w:rsidRPr="001A1593">
        <w:rPr>
          <w:rFonts w:asciiTheme="minorHAnsi" w:hAnsiTheme="minorHAnsi" w:cs="Arial"/>
        </w:rPr>
        <w:t xml:space="preserve">. </w:t>
      </w:r>
      <w:r>
        <w:rPr>
          <w:rFonts w:asciiTheme="minorHAnsi" w:hAnsiTheme="minorHAnsi" w:cs="Arial"/>
        </w:rPr>
        <w:t>86%</w:t>
      </w:r>
      <w:r w:rsidRPr="001A1593">
        <w:rPr>
          <w:rFonts w:asciiTheme="minorHAnsi" w:hAnsiTheme="minorHAnsi" w:cs="Arial"/>
        </w:rPr>
        <w:t xml:space="preserve"> of residents thought the proportion was higher than </w:t>
      </w:r>
      <w:r>
        <w:rPr>
          <w:rFonts w:asciiTheme="minorHAnsi" w:hAnsiTheme="minorHAnsi" w:cs="Arial"/>
        </w:rPr>
        <w:t>20%; with 45% believing that 50% or more of the Council’s money comes from council tax.</w:t>
      </w:r>
    </w:p>
    <w:p w:rsidR="00B3125C" w:rsidRDefault="00B3125C" w:rsidP="00BF5279">
      <w:pPr>
        <w:spacing w:after="0" w:line="240" w:lineRule="auto"/>
        <w:rPr>
          <w:rFonts w:asciiTheme="minorHAnsi" w:hAnsiTheme="minorHAnsi"/>
          <w:sz w:val="24"/>
          <w:szCs w:val="24"/>
          <w:lang w:eastAsia="en-GB"/>
        </w:rPr>
      </w:pPr>
    </w:p>
    <w:p w:rsidR="00BF5279" w:rsidRPr="0006114C" w:rsidRDefault="000A054B" w:rsidP="0006114C">
      <w:pPr>
        <w:pStyle w:val="Heading2"/>
        <w:rPr>
          <w:rFonts w:asciiTheme="minorHAnsi" w:hAnsiTheme="minorHAnsi"/>
          <w:lang w:eastAsia="en-GB"/>
        </w:rPr>
      </w:pPr>
      <w:bookmarkStart w:id="72" w:name="_32._What_proportion"/>
      <w:bookmarkStart w:id="73" w:name="_Toc430096457"/>
      <w:bookmarkEnd w:id="72"/>
      <w:r w:rsidRPr="0006114C">
        <w:rPr>
          <w:rFonts w:asciiTheme="minorHAnsi" w:hAnsiTheme="minorHAnsi"/>
          <w:lang w:eastAsia="en-GB"/>
        </w:rPr>
        <w:t xml:space="preserve">32. </w:t>
      </w:r>
      <w:r w:rsidR="00BF5279" w:rsidRPr="0006114C">
        <w:rPr>
          <w:rFonts w:asciiTheme="minorHAnsi" w:hAnsiTheme="minorHAnsi"/>
          <w:lang w:eastAsia="en-GB"/>
        </w:rPr>
        <w:t xml:space="preserve">What proportion of the Council’s spend do you think could be cut </w:t>
      </w:r>
      <w:r w:rsidR="002B195F" w:rsidRPr="0006114C">
        <w:rPr>
          <w:rFonts w:asciiTheme="minorHAnsi" w:hAnsiTheme="minorHAnsi"/>
          <w:lang w:eastAsia="en-GB"/>
        </w:rPr>
        <w:t>without affecting any services?</w:t>
      </w:r>
      <w:bookmarkEnd w:id="73"/>
    </w:p>
    <w:p w:rsidR="001A1593" w:rsidRPr="002B195F" w:rsidRDefault="001A1593" w:rsidP="002B195F">
      <w:pPr>
        <w:spacing w:after="0" w:line="240" w:lineRule="auto"/>
        <w:rPr>
          <w:rFonts w:asciiTheme="minorHAnsi" w:eastAsia="Times New Roman" w:hAnsiTheme="minorHAnsi" w:cs="Arial"/>
          <w:b/>
          <w:color w:val="000000"/>
          <w:sz w:val="24"/>
          <w:szCs w:val="24"/>
          <w:lang w:eastAsia="en-GB"/>
        </w:rPr>
      </w:pPr>
    </w:p>
    <w:p w:rsidR="00697ED0" w:rsidRPr="004B15E6" w:rsidRDefault="00BF5279" w:rsidP="00AB43E8">
      <w:pPr>
        <w:rPr>
          <w:rFonts w:asciiTheme="minorHAnsi" w:hAnsiTheme="minorHAnsi"/>
          <w:sz w:val="24"/>
          <w:szCs w:val="24"/>
        </w:rPr>
      </w:pPr>
      <w:r w:rsidRPr="004B15E6">
        <w:rPr>
          <w:rFonts w:asciiTheme="minorHAnsi" w:hAnsiTheme="minorHAnsi"/>
          <w:noProof/>
          <w:sz w:val="24"/>
          <w:szCs w:val="24"/>
          <w:lang w:eastAsia="en-GB"/>
        </w:rPr>
        <w:drawing>
          <wp:inline distT="0" distB="0" distL="0" distR="0" wp14:anchorId="3A631CEE" wp14:editId="0759AB35">
            <wp:extent cx="5724525" cy="2743200"/>
            <wp:effectExtent l="0" t="0" r="9525" b="1905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sectPr w:rsidR="00697ED0" w:rsidRPr="004B15E6" w:rsidSect="00C6648E">
      <w:footerReference w:type="default" r:id="rId66"/>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DE0" w:rsidRDefault="006D6DE0" w:rsidP="00AB43E8">
      <w:pPr>
        <w:spacing w:after="0" w:line="240" w:lineRule="auto"/>
      </w:pPr>
      <w:r>
        <w:separator/>
      </w:r>
    </w:p>
  </w:endnote>
  <w:endnote w:type="continuationSeparator" w:id="0">
    <w:p w:rsidR="006D6DE0" w:rsidRDefault="006D6DE0" w:rsidP="00AB4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yriad Pro">
    <w:altName w:val="Times New Roman"/>
    <w:panose1 w:val="00000000000000000000"/>
    <w:charset w:val="00"/>
    <w:family w:val="swiss"/>
    <w:notTrueType/>
    <w:pitch w:val="variable"/>
    <w:sig w:usb0="00000001" w:usb1="00000001" w:usb2="00000000" w:usb3="00000000" w:csb0="0000019F" w:csb1="00000000"/>
  </w:font>
  <w:font w:name="Frutiger LT Std 45 Ligh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3665718"/>
      <w:docPartObj>
        <w:docPartGallery w:val="Page Numbers (Bottom of Page)"/>
        <w:docPartUnique/>
      </w:docPartObj>
    </w:sdtPr>
    <w:sdtEndPr>
      <w:rPr>
        <w:noProof/>
      </w:rPr>
    </w:sdtEndPr>
    <w:sdtContent>
      <w:p w:rsidR="006D6DE0" w:rsidRDefault="006D6DE0">
        <w:pPr>
          <w:pStyle w:val="Footer"/>
          <w:jc w:val="right"/>
        </w:pPr>
        <w:r>
          <w:fldChar w:fldCharType="begin"/>
        </w:r>
        <w:r>
          <w:instrText xml:space="preserve"> PAGE   \* MERGEFORMAT </w:instrText>
        </w:r>
        <w:r>
          <w:fldChar w:fldCharType="separate"/>
        </w:r>
        <w:r w:rsidR="00FB35F2">
          <w:rPr>
            <w:noProof/>
          </w:rPr>
          <w:t>3</w:t>
        </w:r>
        <w:r>
          <w:rPr>
            <w:noProof/>
          </w:rPr>
          <w:fldChar w:fldCharType="end"/>
        </w:r>
      </w:p>
    </w:sdtContent>
  </w:sdt>
  <w:p w:rsidR="006D6DE0" w:rsidRDefault="006D6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DE0" w:rsidRDefault="006D6DE0" w:rsidP="00AB43E8">
      <w:pPr>
        <w:spacing w:after="0" w:line="240" w:lineRule="auto"/>
      </w:pPr>
      <w:r>
        <w:separator/>
      </w:r>
    </w:p>
  </w:footnote>
  <w:footnote w:type="continuationSeparator" w:id="0">
    <w:p w:rsidR="006D6DE0" w:rsidRDefault="006D6DE0" w:rsidP="00AB43E8">
      <w:pPr>
        <w:spacing w:after="0" w:line="240" w:lineRule="auto"/>
      </w:pPr>
      <w:r>
        <w:continuationSeparator/>
      </w:r>
    </w:p>
  </w:footnote>
  <w:footnote w:id="1">
    <w:p w:rsidR="006D6DE0" w:rsidRDefault="006D6DE0" w:rsidP="00AB43E8">
      <w:pPr>
        <w:pStyle w:val="FootnoteText"/>
      </w:pPr>
      <w:r>
        <w:rPr>
          <w:rStyle w:val="FootnoteReference"/>
        </w:rPr>
        <w:footnoteRef/>
      </w:r>
      <w:r>
        <w:t xml:space="preserve"> </w:t>
      </w:r>
      <w:hyperlink r:id="rId1" w:history="1">
        <w:r w:rsidRPr="00686932">
          <w:rPr>
            <w:rStyle w:val="Hyperlink"/>
          </w:rPr>
          <w:t>http://www.local.gov.uk/documents/10180/11981/July+2013+Resident+satisfaction+polling+full+report/7d070fee-24ad-4a7f-9169-3a35d81c76d3</w:t>
        </w:r>
      </w:hyperlink>
    </w:p>
    <w:p w:rsidR="006D6DE0" w:rsidRDefault="006D6DE0" w:rsidP="00AB43E8">
      <w:pPr>
        <w:pStyle w:val="FootnoteText"/>
      </w:pPr>
    </w:p>
  </w:footnote>
  <w:footnote w:id="2">
    <w:p w:rsidR="006D6DE0" w:rsidRDefault="006D6DE0" w:rsidP="00AB43E8">
      <w:pPr>
        <w:pStyle w:val="FootnoteText"/>
      </w:pPr>
      <w:r>
        <w:rPr>
          <w:rStyle w:val="FootnoteReference"/>
        </w:rPr>
        <w:footnoteRef/>
      </w:r>
      <w:r>
        <w:t xml:space="preserve"> </w:t>
      </w:r>
      <w:r w:rsidRPr="004E2623">
        <w:rPr>
          <w:rFonts w:ascii="Frutiger LT Std 45 Light" w:hAnsi="Frutiger LT Std 45 Light"/>
        </w:rPr>
        <w:t>LGA wording was ‘How much do you trust your local council(s)? Comparable options are a great deal and to some amount</w:t>
      </w:r>
      <w:r>
        <w:t xml:space="preserve">. </w:t>
      </w:r>
    </w:p>
  </w:footnote>
  <w:footnote w:id="3">
    <w:p w:rsidR="006D6DE0" w:rsidRDefault="006D6DE0" w:rsidP="00BD4861">
      <w:pPr>
        <w:pStyle w:val="FootnoteText"/>
      </w:pPr>
      <w:r>
        <w:rPr>
          <w:rStyle w:val="FootnoteReference"/>
        </w:rPr>
        <w:footnoteRef/>
      </w:r>
      <w:r>
        <w:t xml:space="preserve"> LGA ask two separate questions – one relates to road maintenance and the other to pavement maintenance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74B81"/>
    <w:multiLevelType w:val="hybridMultilevel"/>
    <w:tmpl w:val="916EC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D69B7"/>
    <w:multiLevelType w:val="hybridMultilevel"/>
    <w:tmpl w:val="A836C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8F51FA"/>
    <w:multiLevelType w:val="hybridMultilevel"/>
    <w:tmpl w:val="BD9A7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73736A"/>
    <w:multiLevelType w:val="hybridMultilevel"/>
    <w:tmpl w:val="E1DC6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5453DDB"/>
    <w:multiLevelType w:val="hybridMultilevel"/>
    <w:tmpl w:val="6D66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6F7761"/>
    <w:multiLevelType w:val="hybridMultilevel"/>
    <w:tmpl w:val="0C1CE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16039F"/>
    <w:multiLevelType w:val="hybridMultilevel"/>
    <w:tmpl w:val="62329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5446DF6"/>
    <w:multiLevelType w:val="hybridMultilevel"/>
    <w:tmpl w:val="E80E0D52"/>
    <w:lvl w:ilvl="0" w:tplc="0809000F">
      <w:start w:val="2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nsid w:val="25C06794"/>
    <w:multiLevelType w:val="hybridMultilevel"/>
    <w:tmpl w:val="AFF4A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7F059ED"/>
    <w:multiLevelType w:val="hybridMultilevel"/>
    <w:tmpl w:val="5886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F7C6040"/>
    <w:multiLevelType w:val="hybridMultilevel"/>
    <w:tmpl w:val="9D60D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11677F"/>
    <w:multiLevelType w:val="hybridMultilevel"/>
    <w:tmpl w:val="78DE7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3662AB"/>
    <w:multiLevelType w:val="hybridMultilevel"/>
    <w:tmpl w:val="C4489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0569D9"/>
    <w:multiLevelType w:val="hybridMultilevel"/>
    <w:tmpl w:val="F1AE4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1DF53BC"/>
    <w:multiLevelType w:val="hybridMultilevel"/>
    <w:tmpl w:val="56741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2AE54A6"/>
    <w:multiLevelType w:val="hybridMultilevel"/>
    <w:tmpl w:val="362CA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5FB7810"/>
    <w:multiLevelType w:val="hybridMultilevel"/>
    <w:tmpl w:val="7EE81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DA2A60"/>
    <w:multiLevelType w:val="hybridMultilevel"/>
    <w:tmpl w:val="E31C6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B664F99"/>
    <w:multiLevelType w:val="hybridMultilevel"/>
    <w:tmpl w:val="6C0A4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C0C2907"/>
    <w:multiLevelType w:val="hybridMultilevel"/>
    <w:tmpl w:val="13807D30"/>
    <w:lvl w:ilvl="0" w:tplc="0809000F">
      <w:start w:val="2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D3F3C62"/>
    <w:multiLevelType w:val="hybridMultilevel"/>
    <w:tmpl w:val="7DF24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EA8477D"/>
    <w:multiLevelType w:val="hybridMultilevel"/>
    <w:tmpl w:val="79C6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3C33871"/>
    <w:multiLevelType w:val="hybridMultilevel"/>
    <w:tmpl w:val="93964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4F74121"/>
    <w:multiLevelType w:val="hybridMultilevel"/>
    <w:tmpl w:val="CA085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D1252FE"/>
    <w:multiLevelType w:val="hybridMultilevel"/>
    <w:tmpl w:val="CD34DA3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F767CC5"/>
    <w:multiLevelType w:val="hybridMultilevel"/>
    <w:tmpl w:val="E41C8C86"/>
    <w:lvl w:ilvl="0" w:tplc="9DB46A3A">
      <w:start w:val="30"/>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4C22F88"/>
    <w:multiLevelType w:val="hybridMultilevel"/>
    <w:tmpl w:val="F454D0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6E76B28"/>
    <w:multiLevelType w:val="hybridMultilevel"/>
    <w:tmpl w:val="3F60C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C042647"/>
    <w:multiLevelType w:val="hybridMultilevel"/>
    <w:tmpl w:val="1D92E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2A276D7"/>
    <w:multiLevelType w:val="hybridMultilevel"/>
    <w:tmpl w:val="D152D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65E37C9"/>
    <w:multiLevelType w:val="hybridMultilevel"/>
    <w:tmpl w:val="B82CF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BE84DAA"/>
    <w:multiLevelType w:val="hybridMultilevel"/>
    <w:tmpl w:val="012C5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DE92416"/>
    <w:multiLevelType w:val="hybridMultilevel"/>
    <w:tmpl w:val="145C5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23"/>
  </w:num>
  <w:num w:numId="3">
    <w:abstractNumId w:val="22"/>
  </w:num>
  <w:num w:numId="4">
    <w:abstractNumId w:val="15"/>
  </w:num>
  <w:num w:numId="5">
    <w:abstractNumId w:val="2"/>
  </w:num>
  <w:num w:numId="6">
    <w:abstractNumId w:val="4"/>
  </w:num>
  <w:num w:numId="7">
    <w:abstractNumId w:val="3"/>
  </w:num>
  <w:num w:numId="8">
    <w:abstractNumId w:val="18"/>
  </w:num>
  <w:num w:numId="9">
    <w:abstractNumId w:val="12"/>
  </w:num>
  <w:num w:numId="10">
    <w:abstractNumId w:val="11"/>
  </w:num>
  <w:num w:numId="11">
    <w:abstractNumId w:val="32"/>
  </w:num>
  <w:num w:numId="12">
    <w:abstractNumId w:val="20"/>
  </w:num>
  <w:num w:numId="13">
    <w:abstractNumId w:val="16"/>
  </w:num>
  <w:num w:numId="14">
    <w:abstractNumId w:val="1"/>
  </w:num>
  <w:num w:numId="15">
    <w:abstractNumId w:val="8"/>
  </w:num>
  <w:num w:numId="16">
    <w:abstractNumId w:val="17"/>
  </w:num>
  <w:num w:numId="17">
    <w:abstractNumId w:val="13"/>
  </w:num>
  <w:num w:numId="18">
    <w:abstractNumId w:val="5"/>
  </w:num>
  <w:num w:numId="19">
    <w:abstractNumId w:val="21"/>
  </w:num>
  <w:num w:numId="20">
    <w:abstractNumId w:val="30"/>
  </w:num>
  <w:num w:numId="21">
    <w:abstractNumId w:val="10"/>
  </w:num>
  <w:num w:numId="22">
    <w:abstractNumId w:val="9"/>
  </w:num>
  <w:num w:numId="23">
    <w:abstractNumId w:val="31"/>
  </w:num>
  <w:num w:numId="24">
    <w:abstractNumId w:val="14"/>
  </w:num>
  <w:num w:numId="25">
    <w:abstractNumId w:val="6"/>
  </w:num>
  <w:num w:numId="26">
    <w:abstractNumId w:val="0"/>
  </w:num>
  <w:num w:numId="27">
    <w:abstractNumId w:val="27"/>
  </w:num>
  <w:num w:numId="28">
    <w:abstractNumId w:val="7"/>
  </w:num>
  <w:num w:numId="29">
    <w:abstractNumId w:val="24"/>
  </w:num>
  <w:num w:numId="30">
    <w:abstractNumId w:val="19"/>
  </w:num>
  <w:num w:numId="31">
    <w:abstractNumId w:val="26"/>
  </w:num>
  <w:num w:numId="32">
    <w:abstractNumId w:val="25"/>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3E8"/>
    <w:rsid w:val="000046D3"/>
    <w:rsid w:val="0001267B"/>
    <w:rsid w:val="000535CD"/>
    <w:rsid w:val="0006114C"/>
    <w:rsid w:val="00073FFC"/>
    <w:rsid w:val="000A054B"/>
    <w:rsid w:val="000F35AB"/>
    <w:rsid w:val="00140762"/>
    <w:rsid w:val="00145CD8"/>
    <w:rsid w:val="00154A20"/>
    <w:rsid w:val="00171424"/>
    <w:rsid w:val="001A1593"/>
    <w:rsid w:val="001B145D"/>
    <w:rsid w:val="001E01EB"/>
    <w:rsid w:val="00200ED9"/>
    <w:rsid w:val="00203112"/>
    <w:rsid w:val="00212108"/>
    <w:rsid w:val="00216AE8"/>
    <w:rsid w:val="00285AD2"/>
    <w:rsid w:val="002B195F"/>
    <w:rsid w:val="002C60D2"/>
    <w:rsid w:val="00365B6A"/>
    <w:rsid w:val="003671BA"/>
    <w:rsid w:val="003D0587"/>
    <w:rsid w:val="0041043B"/>
    <w:rsid w:val="00422B0E"/>
    <w:rsid w:val="004B15E6"/>
    <w:rsid w:val="004F1521"/>
    <w:rsid w:val="00501210"/>
    <w:rsid w:val="00513680"/>
    <w:rsid w:val="00535B27"/>
    <w:rsid w:val="00580F0F"/>
    <w:rsid w:val="005A79E1"/>
    <w:rsid w:val="00673799"/>
    <w:rsid w:val="00697ED0"/>
    <w:rsid w:val="006C32D0"/>
    <w:rsid w:val="006D6DE0"/>
    <w:rsid w:val="0075711A"/>
    <w:rsid w:val="00771DF2"/>
    <w:rsid w:val="008115FE"/>
    <w:rsid w:val="0081362C"/>
    <w:rsid w:val="00826A1F"/>
    <w:rsid w:val="008575B2"/>
    <w:rsid w:val="00870D22"/>
    <w:rsid w:val="008D4B61"/>
    <w:rsid w:val="009E2299"/>
    <w:rsid w:val="00A3345E"/>
    <w:rsid w:val="00A62486"/>
    <w:rsid w:val="00A66844"/>
    <w:rsid w:val="00A86A3B"/>
    <w:rsid w:val="00AB3805"/>
    <w:rsid w:val="00AB43E8"/>
    <w:rsid w:val="00AD37B0"/>
    <w:rsid w:val="00B23694"/>
    <w:rsid w:val="00B25D15"/>
    <w:rsid w:val="00B30166"/>
    <w:rsid w:val="00B3125C"/>
    <w:rsid w:val="00B55A00"/>
    <w:rsid w:val="00B57991"/>
    <w:rsid w:val="00B57F76"/>
    <w:rsid w:val="00B810AB"/>
    <w:rsid w:val="00B94686"/>
    <w:rsid w:val="00BA6BC2"/>
    <w:rsid w:val="00BA7C90"/>
    <w:rsid w:val="00BC6E64"/>
    <w:rsid w:val="00BD4861"/>
    <w:rsid w:val="00BF5279"/>
    <w:rsid w:val="00C62FCE"/>
    <w:rsid w:val="00C6648E"/>
    <w:rsid w:val="00CB056F"/>
    <w:rsid w:val="00CB4C5C"/>
    <w:rsid w:val="00CF72F4"/>
    <w:rsid w:val="00D12BF8"/>
    <w:rsid w:val="00D63F45"/>
    <w:rsid w:val="00DE5F0E"/>
    <w:rsid w:val="00E81EA1"/>
    <w:rsid w:val="00EC463E"/>
    <w:rsid w:val="00EC58A8"/>
    <w:rsid w:val="00EC7ABC"/>
    <w:rsid w:val="00EF2D65"/>
    <w:rsid w:val="00F07283"/>
    <w:rsid w:val="00F07FF7"/>
    <w:rsid w:val="00F26AF6"/>
    <w:rsid w:val="00F40F91"/>
    <w:rsid w:val="00F62EDC"/>
    <w:rsid w:val="00FB35F2"/>
    <w:rsid w:val="00FB76E6"/>
    <w:rsid w:val="00FC0794"/>
    <w:rsid w:val="00FC386B"/>
    <w:rsid w:val="00FE1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3E8"/>
    <w:rPr>
      <w:rFonts w:ascii="Myriad Pro" w:eastAsia="Myriad Pro" w:hAnsi="Myriad Pro" w:cs="Times New Roman"/>
    </w:rPr>
  </w:style>
  <w:style w:type="paragraph" w:styleId="Heading1">
    <w:name w:val="heading 1"/>
    <w:basedOn w:val="Normal"/>
    <w:next w:val="Normal"/>
    <w:link w:val="Heading1Char"/>
    <w:uiPriority w:val="9"/>
    <w:qFormat/>
    <w:rsid w:val="00AB43E8"/>
    <w:pPr>
      <w:keepNext/>
      <w:keepLines/>
      <w:pBdr>
        <w:bottom w:val="single" w:sz="4" w:space="1" w:color="DB013E"/>
      </w:pBdr>
      <w:spacing w:before="360" w:after="240"/>
      <w:outlineLvl w:val="0"/>
    </w:pPr>
    <w:rPr>
      <w:rFonts w:ascii="Frutiger LT Std 45 Light" w:eastAsia="Times New Roman" w:hAnsi="Frutiger LT Std 45 Light"/>
      <w:b/>
      <w:bCs/>
      <w:color w:val="C00000"/>
      <w:sz w:val="32"/>
      <w:szCs w:val="28"/>
    </w:rPr>
  </w:style>
  <w:style w:type="paragraph" w:styleId="Heading2">
    <w:name w:val="heading 2"/>
    <w:basedOn w:val="Normal"/>
    <w:next w:val="Normal"/>
    <w:link w:val="Heading2Char"/>
    <w:uiPriority w:val="9"/>
    <w:unhideWhenUsed/>
    <w:qFormat/>
    <w:rsid w:val="00AB43E8"/>
    <w:pPr>
      <w:keepNext/>
      <w:spacing w:before="120" w:after="120"/>
      <w:outlineLvl w:val="1"/>
    </w:pPr>
    <w:rPr>
      <w:rFonts w:ascii="Frutiger LT Std 45 Light" w:eastAsia="Times New Roman" w:hAnsi="Frutiger LT Std 45 Light"/>
      <w:b/>
      <w:bCs/>
      <w:iCs/>
      <w:sz w:val="24"/>
      <w:szCs w:val="28"/>
    </w:rPr>
  </w:style>
  <w:style w:type="paragraph" w:styleId="Heading3">
    <w:name w:val="heading 3"/>
    <w:basedOn w:val="Normal"/>
    <w:next w:val="Normal"/>
    <w:link w:val="Heading3Char"/>
    <w:uiPriority w:val="9"/>
    <w:unhideWhenUsed/>
    <w:qFormat/>
    <w:rsid w:val="00580F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3E8"/>
    <w:rPr>
      <w:rFonts w:ascii="Frutiger LT Std 45 Light" w:eastAsia="Times New Roman" w:hAnsi="Frutiger LT Std 45 Light" w:cs="Times New Roman"/>
      <w:b/>
      <w:bCs/>
      <w:color w:val="C00000"/>
      <w:sz w:val="32"/>
      <w:szCs w:val="28"/>
    </w:rPr>
  </w:style>
  <w:style w:type="character" w:customStyle="1" w:styleId="Heading2Char">
    <w:name w:val="Heading 2 Char"/>
    <w:basedOn w:val="DefaultParagraphFont"/>
    <w:link w:val="Heading2"/>
    <w:uiPriority w:val="9"/>
    <w:rsid w:val="00AB43E8"/>
    <w:rPr>
      <w:rFonts w:ascii="Frutiger LT Std 45 Light" w:eastAsia="Times New Roman" w:hAnsi="Frutiger LT Std 45 Light" w:cs="Times New Roman"/>
      <w:b/>
      <w:bCs/>
      <w:iCs/>
      <w:sz w:val="24"/>
      <w:szCs w:val="28"/>
    </w:rPr>
  </w:style>
  <w:style w:type="paragraph" w:styleId="ListParagraph">
    <w:name w:val="List Paragraph"/>
    <w:basedOn w:val="Normal"/>
    <w:uiPriority w:val="34"/>
    <w:qFormat/>
    <w:rsid w:val="00AB43E8"/>
    <w:pPr>
      <w:ind w:left="720"/>
      <w:contextualSpacing/>
    </w:pPr>
  </w:style>
  <w:style w:type="character" w:styleId="Hyperlink">
    <w:name w:val="Hyperlink"/>
    <w:uiPriority w:val="99"/>
    <w:unhideWhenUsed/>
    <w:rsid w:val="00AB43E8"/>
    <w:rPr>
      <w:color w:val="0000FF"/>
      <w:u w:val="single"/>
    </w:rPr>
  </w:style>
  <w:style w:type="paragraph" w:styleId="FootnoteText">
    <w:name w:val="footnote text"/>
    <w:basedOn w:val="Normal"/>
    <w:link w:val="FootnoteTextChar"/>
    <w:uiPriority w:val="99"/>
    <w:unhideWhenUsed/>
    <w:rsid w:val="00AB43E8"/>
    <w:rPr>
      <w:sz w:val="20"/>
      <w:szCs w:val="20"/>
    </w:rPr>
  </w:style>
  <w:style w:type="character" w:customStyle="1" w:styleId="FootnoteTextChar">
    <w:name w:val="Footnote Text Char"/>
    <w:basedOn w:val="DefaultParagraphFont"/>
    <w:link w:val="FootnoteText"/>
    <w:uiPriority w:val="99"/>
    <w:rsid w:val="00AB43E8"/>
    <w:rPr>
      <w:rFonts w:ascii="Myriad Pro" w:eastAsia="Myriad Pro" w:hAnsi="Myriad Pro" w:cs="Times New Roman"/>
      <w:sz w:val="20"/>
      <w:szCs w:val="20"/>
    </w:rPr>
  </w:style>
  <w:style w:type="character" w:styleId="FootnoteReference">
    <w:name w:val="footnote reference"/>
    <w:uiPriority w:val="99"/>
    <w:unhideWhenUsed/>
    <w:rsid w:val="00AB43E8"/>
    <w:rPr>
      <w:vertAlign w:val="superscript"/>
    </w:rPr>
  </w:style>
  <w:style w:type="paragraph" w:styleId="TOC2">
    <w:name w:val="toc 2"/>
    <w:basedOn w:val="Normal"/>
    <w:next w:val="Normal"/>
    <w:autoRedefine/>
    <w:uiPriority w:val="39"/>
    <w:unhideWhenUsed/>
    <w:rsid w:val="0006114C"/>
    <w:pPr>
      <w:tabs>
        <w:tab w:val="right" w:leader="dot" w:pos="9016"/>
      </w:tabs>
      <w:spacing w:after="120"/>
    </w:pPr>
    <w:rPr>
      <w:rFonts w:ascii="Calibri" w:hAnsi="Calibri"/>
      <w:b/>
      <w:noProof/>
    </w:rPr>
  </w:style>
  <w:style w:type="paragraph" w:styleId="BalloonText">
    <w:name w:val="Balloon Text"/>
    <w:basedOn w:val="Normal"/>
    <w:link w:val="BalloonTextChar"/>
    <w:uiPriority w:val="99"/>
    <w:semiHidden/>
    <w:unhideWhenUsed/>
    <w:rsid w:val="00AB4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3E8"/>
    <w:rPr>
      <w:rFonts w:ascii="Tahoma" w:eastAsia="Myriad Pro" w:hAnsi="Tahoma" w:cs="Tahoma"/>
      <w:sz w:val="16"/>
      <w:szCs w:val="16"/>
    </w:rPr>
  </w:style>
  <w:style w:type="paragraph" w:styleId="NoSpacing">
    <w:name w:val="No Spacing"/>
    <w:link w:val="NoSpacingChar"/>
    <w:uiPriority w:val="1"/>
    <w:qFormat/>
    <w:rsid w:val="00B57F76"/>
    <w:pPr>
      <w:spacing w:after="120" w:line="240" w:lineRule="auto"/>
    </w:pPr>
    <w:rPr>
      <w:rFonts w:ascii="Frutiger LT Std 45 Light" w:eastAsia="Calibri" w:hAnsi="Frutiger LT Std 45 Light" w:cs="Times New Roman"/>
      <w:b/>
    </w:rPr>
  </w:style>
  <w:style w:type="paragraph" w:styleId="Header">
    <w:name w:val="header"/>
    <w:basedOn w:val="Normal"/>
    <w:link w:val="HeaderChar"/>
    <w:uiPriority w:val="99"/>
    <w:unhideWhenUsed/>
    <w:rsid w:val="000A05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54B"/>
    <w:rPr>
      <w:rFonts w:ascii="Myriad Pro" w:eastAsia="Myriad Pro" w:hAnsi="Myriad Pro" w:cs="Times New Roman"/>
    </w:rPr>
  </w:style>
  <w:style w:type="paragraph" w:styleId="Footer">
    <w:name w:val="footer"/>
    <w:basedOn w:val="Normal"/>
    <w:link w:val="FooterChar"/>
    <w:uiPriority w:val="99"/>
    <w:unhideWhenUsed/>
    <w:rsid w:val="000A05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54B"/>
    <w:rPr>
      <w:rFonts w:ascii="Myriad Pro" w:eastAsia="Myriad Pro" w:hAnsi="Myriad Pro" w:cs="Times New Roman"/>
    </w:rPr>
  </w:style>
  <w:style w:type="paragraph" w:styleId="TOC1">
    <w:name w:val="toc 1"/>
    <w:basedOn w:val="Normal"/>
    <w:next w:val="Normal"/>
    <w:autoRedefine/>
    <w:uiPriority w:val="39"/>
    <w:unhideWhenUsed/>
    <w:rsid w:val="004B15E6"/>
    <w:pPr>
      <w:spacing w:after="100"/>
    </w:pPr>
  </w:style>
  <w:style w:type="table" w:styleId="TableGrid">
    <w:name w:val="Table Grid"/>
    <w:basedOn w:val="TableNormal"/>
    <w:uiPriority w:val="59"/>
    <w:rsid w:val="00F62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E2299"/>
    <w:pPr>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NoSpacingChar">
    <w:name w:val="No Spacing Char"/>
    <w:basedOn w:val="DefaultParagraphFont"/>
    <w:link w:val="NoSpacing"/>
    <w:uiPriority w:val="1"/>
    <w:locked/>
    <w:rsid w:val="00F07FF7"/>
    <w:rPr>
      <w:rFonts w:ascii="Frutiger LT Std 45 Light" w:eastAsia="Calibri" w:hAnsi="Frutiger LT Std 45 Light" w:cs="Times New Roman"/>
      <w:b/>
    </w:rPr>
  </w:style>
  <w:style w:type="character" w:customStyle="1" w:styleId="Heading3Char">
    <w:name w:val="Heading 3 Char"/>
    <w:basedOn w:val="DefaultParagraphFont"/>
    <w:link w:val="Heading3"/>
    <w:uiPriority w:val="9"/>
    <w:rsid w:val="00580F0F"/>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6D6DE0"/>
    <w:pPr>
      <w:pBdr>
        <w:bottom w:val="none" w:sz="0" w:space="0" w:color="auto"/>
      </w:pBdr>
      <w:spacing w:before="480" w:after="0"/>
      <w:outlineLvl w:val="9"/>
    </w:pPr>
    <w:rPr>
      <w:rFonts w:asciiTheme="majorHAnsi" w:eastAsiaTheme="majorEastAsia" w:hAnsiTheme="majorHAnsi" w:cstheme="majorBidi"/>
      <w:color w:val="365F91" w:themeColor="accent1" w:themeShade="BF"/>
      <w:sz w:val="28"/>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3E8"/>
    <w:rPr>
      <w:rFonts w:ascii="Myriad Pro" w:eastAsia="Myriad Pro" w:hAnsi="Myriad Pro" w:cs="Times New Roman"/>
    </w:rPr>
  </w:style>
  <w:style w:type="paragraph" w:styleId="Heading1">
    <w:name w:val="heading 1"/>
    <w:basedOn w:val="Normal"/>
    <w:next w:val="Normal"/>
    <w:link w:val="Heading1Char"/>
    <w:uiPriority w:val="9"/>
    <w:qFormat/>
    <w:rsid w:val="00AB43E8"/>
    <w:pPr>
      <w:keepNext/>
      <w:keepLines/>
      <w:pBdr>
        <w:bottom w:val="single" w:sz="4" w:space="1" w:color="DB013E"/>
      </w:pBdr>
      <w:spacing w:before="360" w:after="240"/>
      <w:outlineLvl w:val="0"/>
    </w:pPr>
    <w:rPr>
      <w:rFonts w:ascii="Frutiger LT Std 45 Light" w:eastAsia="Times New Roman" w:hAnsi="Frutiger LT Std 45 Light"/>
      <w:b/>
      <w:bCs/>
      <w:color w:val="C00000"/>
      <w:sz w:val="32"/>
      <w:szCs w:val="28"/>
    </w:rPr>
  </w:style>
  <w:style w:type="paragraph" w:styleId="Heading2">
    <w:name w:val="heading 2"/>
    <w:basedOn w:val="Normal"/>
    <w:next w:val="Normal"/>
    <w:link w:val="Heading2Char"/>
    <w:uiPriority w:val="9"/>
    <w:unhideWhenUsed/>
    <w:qFormat/>
    <w:rsid w:val="00AB43E8"/>
    <w:pPr>
      <w:keepNext/>
      <w:spacing w:before="120" w:after="120"/>
      <w:outlineLvl w:val="1"/>
    </w:pPr>
    <w:rPr>
      <w:rFonts w:ascii="Frutiger LT Std 45 Light" w:eastAsia="Times New Roman" w:hAnsi="Frutiger LT Std 45 Light"/>
      <w:b/>
      <w:bCs/>
      <w:iCs/>
      <w:sz w:val="24"/>
      <w:szCs w:val="28"/>
    </w:rPr>
  </w:style>
  <w:style w:type="paragraph" w:styleId="Heading3">
    <w:name w:val="heading 3"/>
    <w:basedOn w:val="Normal"/>
    <w:next w:val="Normal"/>
    <w:link w:val="Heading3Char"/>
    <w:uiPriority w:val="9"/>
    <w:unhideWhenUsed/>
    <w:qFormat/>
    <w:rsid w:val="00580F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3E8"/>
    <w:rPr>
      <w:rFonts w:ascii="Frutiger LT Std 45 Light" w:eastAsia="Times New Roman" w:hAnsi="Frutiger LT Std 45 Light" w:cs="Times New Roman"/>
      <w:b/>
      <w:bCs/>
      <w:color w:val="C00000"/>
      <w:sz w:val="32"/>
      <w:szCs w:val="28"/>
    </w:rPr>
  </w:style>
  <w:style w:type="character" w:customStyle="1" w:styleId="Heading2Char">
    <w:name w:val="Heading 2 Char"/>
    <w:basedOn w:val="DefaultParagraphFont"/>
    <w:link w:val="Heading2"/>
    <w:uiPriority w:val="9"/>
    <w:rsid w:val="00AB43E8"/>
    <w:rPr>
      <w:rFonts w:ascii="Frutiger LT Std 45 Light" w:eastAsia="Times New Roman" w:hAnsi="Frutiger LT Std 45 Light" w:cs="Times New Roman"/>
      <w:b/>
      <w:bCs/>
      <w:iCs/>
      <w:sz w:val="24"/>
      <w:szCs w:val="28"/>
    </w:rPr>
  </w:style>
  <w:style w:type="paragraph" w:styleId="ListParagraph">
    <w:name w:val="List Paragraph"/>
    <w:basedOn w:val="Normal"/>
    <w:uiPriority w:val="34"/>
    <w:qFormat/>
    <w:rsid w:val="00AB43E8"/>
    <w:pPr>
      <w:ind w:left="720"/>
      <w:contextualSpacing/>
    </w:pPr>
  </w:style>
  <w:style w:type="character" w:styleId="Hyperlink">
    <w:name w:val="Hyperlink"/>
    <w:uiPriority w:val="99"/>
    <w:unhideWhenUsed/>
    <w:rsid w:val="00AB43E8"/>
    <w:rPr>
      <w:color w:val="0000FF"/>
      <w:u w:val="single"/>
    </w:rPr>
  </w:style>
  <w:style w:type="paragraph" w:styleId="FootnoteText">
    <w:name w:val="footnote text"/>
    <w:basedOn w:val="Normal"/>
    <w:link w:val="FootnoteTextChar"/>
    <w:uiPriority w:val="99"/>
    <w:unhideWhenUsed/>
    <w:rsid w:val="00AB43E8"/>
    <w:rPr>
      <w:sz w:val="20"/>
      <w:szCs w:val="20"/>
    </w:rPr>
  </w:style>
  <w:style w:type="character" w:customStyle="1" w:styleId="FootnoteTextChar">
    <w:name w:val="Footnote Text Char"/>
    <w:basedOn w:val="DefaultParagraphFont"/>
    <w:link w:val="FootnoteText"/>
    <w:uiPriority w:val="99"/>
    <w:rsid w:val="00AB43E8"/>
    <w:rPr>
      <w:rFonts w:ascii="Myriad Pro" w:eastAsia="Myriad Pro" w:hAnsi="Myriad Pro" w:cs="Times New Roman"/>
      <w:sz w:val="20"/>
      <w:szCs w:val="20"/>
    </w:rPr>
  </w:style>
  <w:style w:type="character" w:styleId="FootnoteReference">
    <w:name w:val="footnote reference"/>
    <w:uiPriority w:val="99"/>
    <w:unhideWhenUsed/>
    <w:rsid w:val="00AB43E8"/>
    <w:rPr>
      <w:vertAlign w:val="superscript"/>
    </w:rPr>
  </w:style>
  <w:style w:type="paragraph" w:styleId="TOC2">
    <w:name w:val="toc 2"/>
    <w:basedOn w:val="Normal"/>
    <w:next w:val="Normal"/>
    <w:autoRedefine/>
    <w:uiPriority w:val="39"/>
    <w:unhideWhenUsed/>
    <w:rsid w:val="0006114C"/>
    <w:pPr>
      <w:tabs>
        <w:tab w:val="right" w:leader="dot" w:pos="9016"/>
      </w:tabs>
      <w:spacing w:after="120"/>
    </w:pPr>
    <w:rPr>
      <w:rFonts w:ascii="Calibri" w:hAnsi="Calibri"/>
      <w:b/>
      <w:noProof/>
    </w:rPr>
  </w:style>
  <w:style w:type="paragraph" w:styleId="BalloonText">
    <w:name w:val="Balloon Text"/>
    <w:basedOn w:val="Normal"/>
    <w:link w:val="BalloonTextChar"/>
    <w:uiPriority w:val="99"/>
    <w:semiHidden/>
    <w:unhideWhenUsed/>
    <w:rsid w:val="00AB4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3E8"/>
    <w:rPr>
      <w:rFonts w:ascii="Tahoma" w:eastAsia="Myriad Pro" w:hAnsi="Tahoma" w:cs="Tahoma"/>
      <w:sz w:val="16"/>
      <w:szCs w:val="16"/>
    </w:rPr>
  </w:style>
  <w:style w:type="paragraph" w:styleId="NoSpacing">
    <w:name w:val="No Spacing"/>
    <w:link w:val="NoSpacingChar"/>
    <w:uiPriority w:val="1"/>
    <w:qFormat/>
    <w:rsid w:val="00B57F76"/>
    <w:pPr>
      <w:spacing w:after="120" w:line="240" w:lineRule="auto"/>
    </w:pPr>
    <w:rPr>
      <w:rFonts w:ascii="Frutiger LT Std 45 Light" w:eastAsia="Calibri" w:hAnsi="Frutiger LT Std 45 Light" w:cs="Times New Roman"/>
      <w:b/>
    </w:rPr>
  </w:style>
  <w:style w:type="paragraph" w:styleId="Header">
    <w:name w:val="header"/>
    <w:basedOn w:val="Normal"/>
    <w:link w:val="HeaderChar"/>
    <w:uiPriority w:val="99"/>
    <w:unhideWhenUsed/>
    <w:rsid w:val="000A05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54B"/>
    <w:rPr>
      <w:rFonts w:ascii="Myriad Pro" w:eastAsia="Myriad Pro" w:hAnsi="Myriad Pro" w:cs="Times New Roman"/>
    </w:rPr>
  </w:style>
  <w:style w:type="paragraph" w:styleId="Footer">
    <w:name w:val="footer"/>
    <w:basedOn w:val="Normal"/>
    <w:link w:val="FooterChar"/>
    <w:uiPriority w:val="99"/>
    <w:unhideWhenUsed/>
    <w:rsid w:val="000A05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54B"/>
    <w:rPr>
      <w:rFonts w:ascii="Myriad Pro" w:eastAsia="Myriad Pro" w:hAnsi="Myriad Pro" w:cs="Times New Roman"/>
    </w:rPr>
  </w:style>
  <w:style w:type="paragraph" w:styleId="TOC1">
    <w:name w:val="toc 1"/>
    <w:basedOn w:val="Normal"/>
    <w:next w:val="Normal"/>
    <w:autoRedefine/>
    <w:uiPriority w:val="39"/>
    <w:unhideWhenUsed/>
    <w:rsid w:val="004B15E6"/>
    <w:pPr>
      <w:spacing w:after="100"/>
    </w:pPr>
  </w:style>
  <w:style w:type="table" w:styleId="TableGrid">
    <w:name w:val="Table Grid"/>
    <w:basedOn w:val="TableNormal"/>
    <w:uiPriority w:val="59"/>
    <w:rsid w:val="00F62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E2299"/>
    <w:pPr>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NoSpacingChar">
    <w:name w:val="No Spacing Char"/>
    <w:basedOn w:val="DefaultParagraphFont"/>
    <w:link w:val="NoSpacing"/>
    <w:uiPriority w:val="1"/>
    <w:locked/>
    <w:rsid w:val="00F07FF7"/>
    <w:rPr>
      <w:rFonts w:ascii="Frutiger LT Std 45 Light" w:eastAsia="Calibri" w:hAnsi="Frutiger LT Std 45 Light" w:cs="Times New Roman"/>
      <w:b/>
    </w:rPr>
  </w:style>
  <w:style w:type="character" w:customStyle="1" w:styleId="Heading3Char">
    <w:name w:val="Heading 3 Char"/>
    <w:basedOn w:val="DefaultParagraphFont"/>
    <w:link w:val="Heading3"/>
    <w:uiPriority w:val="9"/>
    <w:rsid w:val="00580F0F"/>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6D6DE0"/>
    <w:pPr>
      <w:pBdr>
        <w:bottom w:val="none" w:sz="0" w:space="0" w:color="auto"/>
      </w:pBdr>
      <w:spacing w:before="480" w:after="0"/>
      <w:outlineLvl w:val="9"/>
    </w:pPr>
    <w:rPr>
      <w:rFonts w:asciiTheme="majorHAnsi" w:eastAsiaTheme="majorEastAsia" w:hAnsiTheme="majorHAnsi" w:cstheme="majorBidi"/>
      <w:color w:val="365F91" w:themeColor="accent1" w:themeShade="BF"/>
      <w:sz w:val="2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29350">
      <w:bodyDiv w:val="1"/>
      <w:marLeft w:val="0"/>
      <w:marRight w:val="0"/>
      <w:marTop w:val="0"/>
      <w:marBottom w:val="0"/>
      <w:divBdr>
        <w:top w:val="none" w:sz="0" w:space="0" w:color="auto"/>
        <w:left w:val="none" w:sz="0" w:space="0" w:color="auto"/>
        <w:bottom w:val="none" w:sz="0" w:space="0" w:color="auto"/>
        <w:right w:val="none" w:sz="0" w:space="0" w:color="auto"/>
      </w:divBdr>
    </w:div>
    <w:div w:id="726992433">
      <w:bodyDiv w:val="1"/>
      <w:marLeft w:val="0"/>
      <w:marRight w:val="0"/>
      <w:marTop w:val="0"/>
      <w:marBottom w:val="0"/>
      <w:divBdr>
        <w:top w:val="none" w:sz="0" w:space="0" w:color="auto"/>
        <w:left w:val="none" w:sz="0" w:space="0" w:color="auto"/>
        <w:bottom w:val="none" w:sz="0" w:space="0" w:color="auto"/>
        <w:right w:val="none" w:sz="0" w:space="0" w:color="auto"/>
      </w:divBdr>
    </w:div>
    <w:div w:id="1008026669">
      <w:bodyDiv w:val="1"/>
      <w:marLeft w:val="0"/>
      <w:marRight w:val="0"/>
      <w:marTop w:val="0"/>
      <w:marBottom w:val="0"/>
      <w:divBdr>
        <w:top w:val="none" w:sz="0" w:space="0" w:color="auto"/>
        <w:left w:val="none" w:sz="0" w:space="0" w:color="auto"/>
        <w:bottom w:val="none" w:sz="0" w:space="0" w:color="auto"/>
        <w:right w:val="none" w:sz="0" w:space="0" w:color="auto"/>
      </w:divBdr>
    </w:div>
    <w:div w:id="1110392736">
      <w:bodyDiv w:val="1"/>
      <w:marLeft w:val="0"/>
      <w:marRight w:val="0"/>
      <w:marTop w:val="0"/>
      <w:marBottom w:val="0"/>
      <w:divBdr>
        <w:top w:val="none" w:sz="0" w:space="0" w:color="auto"/>
        <w:left w:val="none" w:sz="0" w:space="0" w:color="auto"/>
        <w:bottom w:val="none" w:sz="0" w:space="0" w:color="auto"/>
        <w:right w:val="none" w:sz="0" w:space="0" w:color="auto"/>
      </w:divBdr>
    </w:div>
    <w:div w:id="1263535143">
      <w:bodyDiv w:val="1"/>
      <w:marLeft w:val="0"/>
      <w:marRight w:val="0"/>
      <w:marTop w:val="0"/>
      <w:marBottom w:val="0"/>
      <w:divBdr>
        <w:top w:val="none" w:sz="0" w:space="0" w:color="auto"/>
        <w:left w:val="none" w:sz="0" w:space="0" w:color="auto"/>
        <w:bottom w:val="none" w:sz="0" w:space="0" w:color="auto"/>
        <w:right w:val="none" w:sz="0" w:space="0" w:color="auto"/>
      </w:divBdr>
    </w:div>
    <w:div w:id="1458835362">
      <w:bodyDiv w:val="1"/>
      <w:marLeft w:val="0"/>
      <w:marRight w:val="0"/>
      <w:marTop w:val="0"/>
      <w:marBottom w:val="0"/>
      <w:divBdr>
        <w:top w:val="none" w:sz="0" w:space="0" w:color="auto"/>
        <w:left w:val="none" w:sz="0" w:space="0" w:color="auto"/>
        <w:bottom w:val="none" w:sz="0" w:space="0" w:color="auto"/>
        <w:right w:val="none" w:sz="0" w:space="0" w:color="auto"/>
      </w:divBdr>
    </w:div>
    <w:div w:id="1636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chart" Target="charts/chart31.xml"/><Relationship Id="rId21" Type="http://schemas.openxmlformats.org/officeDocument/2006/relationships/chart" Target="charts/chart13.xml"/><Relationship Id="rId34" Type="http://schemas.openxmlformats.org/officeDocument/2006/relationships/chart" Target="charts/chart26.xml"/><Relationship Id="rId42" Type="http://schemas.openxmlformats.org/officeDocument/2006/relationships/chart" Target="charts/chart34.xml"/><Relationship Id="rId47" Type="http://schemas.openxmlformats.org/officeDocument/2006/relationships/chart" Target="charts/chart39.xml"/><Relationship Id="rId50" Type="http://schemas.openxmlformats.org/officeDocument/2006/relationships/chart" Target="charts/chart42.xml"/><Relationship Id="rId55" Type="http://schemas.openxmlformats.org/officeDocument/2006/relationships/chart" Target="charts/chart47.xml"/><Relationship Id="rId63" Type="http://schemas.openxmlformats.org/officeDocument/2006/relationships/chart" Target="charts/chart54.xml"/><Relationship Id="rId68"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8.xml"/><Relationship Id="rId29"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chart" Target="charts/chart29.xml"/><Relationship Id="rId40" Type="http://schemas.openxmlformats.org/officeDocument/2006/relationships/chart" Target="charts/chart32.xml"/><Relationship Id="rId45" Type="http://schemas.openxmlformats.org/officeDocument/2006/relationships/chart" Target="charts/chart37.xml"/><Relationship Id="rId53" Type="http://schemas.openxmlformats.org/officeDocument/2006/relationships/chart" Target="charts/chart45.xml"/><Relationship Id="rId58" Type="http://schemas.openxmlformats.org/officeDocument/2006/relationships/chart" Target="charts/chart50.xml"/><Relationship Id="rId66"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8.xml"/><Relationship Id="rId49" Type="http://schemas.openxmlformats.org/officeDocument/2006/relationships/chart" Target="charts/chart41.xml"/><Relationship Id="rId57" Type="http://schemas.openxmlformats.org/officeDocument/2006/relationships/chart" Target="charts/chart49.xml"/><Relationship Id="rId61" Type="http://schemas.openxmlformats.org/officeDocument/2006/relationships/chart" Target="charts/chart52.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4" Type="http://schemas.openxmlformats.org/officeDocument/2006/relationships/chart" Target="charts/chart36.xml"/><Relationship Id="rId52" Type="http://schemas.openxmlformats.org/officeDocument/2006/relationships/chart" Target="charts/chart44.xml"/><Relationship Id="rId60" Type="http://schemas.openxmlformats.org/officeDocument/2006/relationships/image" Target="media/image3.png"/><Relationship Id="rId65" Type="http://schemas.openxmlformats.org/officeDocument/2006/relationships/chart" Target="charts/chart56.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chart" Target="charts/chart27.xml"/><Relationship Id="rId43" Type="http://schemas.openxmlformats.org/officeDocument/2006/relationships/chart" Target="charts/chart35.xml"/><Relationship Id="rId48" Type="http://schemas.openxmlformats.org/officeDocument/2006/relationships/chart" Target="charts/chart40.xml"/><Relationship Id="rId56" Type="http://schemas.openxmlformats.org/officeDocument/2006/relationships/chart" Target="charts/chart48.xml"/><Relationship Id="rId64" Type="http://schemas.openxmlformats.org/officeDocument/2006/relationships/chart" Target="charts/chart55.xm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43.xm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chart" Target="charts/chart30.xml"/><Relationship Id="rId46" Type="http://schemas.openxmlformats.org/officeDocument/2006/relationships/chart" Target="charts/chart38.xml"/><Relationship Id="rId59" Type="http://schemas.openxmlformats.org/officeDocument/2006/relationships/chart" Target="charts/chart51.xml"/><Relationship Id="rId67" Type="http://schemas.openxmlformats.org/officeDocument/2006/relationships/fontTable" Target="fontTable.xml"/><Relationship Id="rId20" Type="http://schemas.openxmlformats.org/officeDocument/2006/relationships/chart" Target="charts/chart12.xml"/><Relationship Id="rId41" Type="http://schemas.openxmlformats.org/officeDocument/2006/relationships/chart" Target="charts/chart33.xml"/><Relationship Id="rId54" Type="http://schemas.openxmlformats.org/officeDocument/2006/relationships/chart" Target="charts/chart46.xml"/><Relationship Id="rId62" Type="http://schemas.openxmlformats.org/officeDocument/2006/relationships/chart" Target="charts/chart53.xml"/></Relationships>
</file>

<file path=word/_rels/footnotes.xml.rels><?xml version="1.0" encoding="UTF-8" standalone="yes"?>
<Relationships xmlns="http://schemas.openxmlformats.org/package/2006/relationships"><Relationship Id="rId1" Type="http://schemas.openxmlformats.org/officeDocument/2006/relationships/hyperlink" Target="http://www.local.gov.uk/documents/10180/11981/July+2013+Resident+satisfaction+polling+full+report/7d070fee-24ad-4a7f-9169-3a35d81c76d3"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6.xml"/></Relationships>
</file>

<file path=word/charts/_rels/chart10.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7.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8.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9.xml"/></Relationships>
</file>

<file path=word/charts/_rels/chart13.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10.xml"/></Relationships>
</file>

<file path=word/charts/_rels/chart14.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11.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12.xml"/></Relationships>
</file>

<file path=word/charts/_rels/chart16.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13.xml"/></Relationships>
</file>

<file path=word/charts/_rels/chart17.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14.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15.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16.xml"/></Relationships>
</file>

<file path=word/charts/_rels/chart20.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17.xml"/></Relationships>
</file>

<file path=word/charts/_rels/chart21.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18.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19.xm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20.xml"/></Relationships>
</file>

<file path=word/charts/_rels/chart24.xml.rels><?xml version="1.0" encoding="UTF-8" standalone="yes"?>
<Relationships xmlns="http://schemas.openxmlformats.org/package/2006/relationships"><Relationship Id="rId1" Type="http://schemas.openxmlformats.org/officeDocument/2006/relationships/oleObject" Target="file:///C:\Users\TCC\Downloads\Combined%20TCC%20CCR%20working%20(1).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TCC\Downloads\Combined%20TCC%20CCR%20working%20(1).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28.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21.xml"/></Relationships>
</file>

<file path=word/charts/_rels/chart29.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22.xml"/></Relationships>
</file>

<file path=word/charts/_rels/chart30.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23.xml"/></Relationships>
</file>

<file path=word/charts/_rels/chart31.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24.xml"/></Relationships>
</file>

<file path=word/charts/_rels/chart32.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25.xml"/></Relationships>
</file>

<file path=word/charts/_rels/chart33.xml.rels><?xml version="1.0" encoding="UTF-8" standalone="yes"?>
<Relationships xmlns="http://schemas.openxmlformats.org/package/2006/relationships"><Relationship Id="rId2"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 Id="rId1" Type="http://schemas.openxmlformats.org/officeDocument/2006/relationships/themeOverride" Target="../theme/themeOverride26.xml"/></Relationships>
</file>

<file path=word/charts/_rels/chart3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27.xml"/></Relationships>
</file>

<file path=word/charts/_rels/chart3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Camden\Teams\policyandprojects\Strategies%20&amp;%20Research%20Team\Engagement%20&amp;%20Consultation\Annual%20Residents%20Survey\2013-14\Tracker%20survey%20Feb%202014\Analysis\Reputation%20tracker%20spreadsheet%20final%206%2004%2014%20combined%20figures.xlsx" TargetMode="External"/><Relationship Id="rId1" Type="http://schemas.openxmlformats.org/officeDocument/2006/relationships/themeOverride" Target="../theme/themeOverride28.xml"/></Relationships>
</file>

<file path=word/charts/_rels/chart3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52.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C:\Users\TCC\Desktop\Daniel's%20Work%202\Dropbox\Camden\ARS%204\ARS%203%20and%20ARS%204%20priorities%20graph%20260314.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amden\Teams\policyandprojects\Strategies%20&amp;%20Research%20Team\Engagement%20&amp;%20Consultation\Annual%20Residents%20Survey\2013-14\Tracker%20survey%20Feb%202014\Analysis\Combined%20results%20spreadsheets%2017%20Mar%20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'Satisfied with council '!$A$13:$A$18</c:f>
              <c:strCache>
                <c:ptCount val="6"/>
                <c:pt idx="0">
                  <c:v>Very satisfied</c:v>
                </c:pt>
                <c:pt idx="1">
                  <c:v>Fairly satisfied</c:v>
                </c:pt>
                <c:pt idx="2">
                  <c:v>Neither</c:v>
                </c:pt>
                <c:pt idx="3">
                  <c:v>Fairly dissatisfied</c:v>
                </c:pt>
                <c:pt idx="4">
                  <c:v>Very dissatisfied</c:v>
                </c:pt>
                <c:pt idx="5">
                  <c:v>Don’t know</c:v>
                </c:pt>
              </c:strCache>
            </c:strRef>
          </c:cat>
          <c:val>
            <c:numRef>
              <c:f>'Satisfied with council '!$B$13:$B$18</c:f>
              <c:numCache>
                <c:formatCode>0.0%</c:formatCode>
                <c:ptCount val="6"/>
                <c:pt idx="0">
                  <c:v>0.19480519480519481</c:v>
                </c:pt>
                <c:pt idx="1">
                  <c:v>0.52947052947052942</c:v>
                </c:pt>
                <c:pt idx="2">
                  <c:v>0.14085914085914086</c:v>
                </c:pt>
                <c:pt idx="3">
                  <c:v>7.3926073926073921E-2</c:v>
                </c:pt>
                <c:pt idx="4">
                  <c:v>4.7952047952047952E-2</c:v>
                </c:pt>
                <c:pt idx="5">
                  <c:v>1.2987012987012988E-2</c:v>
                </c:pt>
              </c:numCache>
            </c:numRef>
          </c:val>
        </c:ser>
        <c:dLbls>
          <c:showLegendKey val="0"/>
          <c:showVal val="0"/>
          <c:showCatName val="0"/>
          <c:showSerName val="0"/>
          <c:showPercent val="0"/>
          <c:showBubbleSize val="0"/>
        </c:dLbls>
        <c:gapWidth val="150"/>
        <c:axId val="164755328"/>
        <c:axId val="164756864"/>
      </c:barChart>
      <c:catAx>
        <c:axId val="164755328"/>
        <c:scaling>
          <c:orientation val="minMax"/>
        </c:scaling>
        <c:delete val="0"/>
        <c:axPos val="b"/>
        <c:majorTickMark val="out"/>
        <c:minorTickMark val="none"/>
        <c:tickLblPos val="nextTo"/>
        <c:crossAx val="164756864"/>
        <c:crosses val="autoZero"/>
        <c:auto val="1"/>
        <c:lblAlgn val="ctr"/>
        <c:lblOffset val="100"/>
        <c:noMultiLvlLbl val="0"/>
      </c:catAx>
      <c:valAx>
        <c:axId val="164756864"/>
        <c:scaling>
          <c:orientation val="minMax"/>
        </c:scaling>
        <c:delete val="0"/>
        <c:axPos val="l"/>
        <c:numFmt formatCode="0.0%" sourceLinked="1"/>
        <c:majorTickMark val="out"/>
        <c:minorTickMark val="none"/>
        <c:tickLblPos val="nextTo"/>
        <c:crossAx val="164755328"/>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dLbls>
            <c:dLbl>
              <c:idx val="0"/>
              <c:layout>
                <c:manualLayout>
                  <c:x val="-8.3333333333333332E-3"/>
                  <c:y val="8.3333333333333412E-2"/>
                </c:manualLayout>
              </c:layout>
              <c:numFmt formatCode="0%" sourceLinked="0"/>
              <c:spPr/>
              <c:txPr>
                <a:bodyPr/>
                <a:lstStyle/>
                <a:p>
                  <a:pPr>
                    <a:defRPr/>
                  </a:pPr>
                  <a:endParaRPr lang="en-US"/>
                </a:p>
              </c:txPr>
              <c:showLegendKey val="0"/>
              <c:showVal val="1"/>
              <c:showCatName val="0"/>
              <c:showSerName val="0"/>
              <c:showPercent val="0"/>
              <c:showBubbleSize val="0"/>
            </c:dLbl>
            <c:dLbl>
              <c:idx val="1"/>
              <c:numFmt formatCode="0%" sourceLinked="0"/>
              <c:spPr/>
              <c:txPr>
                <a:bodyPr/>
                <a:lstStyle/>
                <a:p>
                  <a:pPr>
                    <a:defRPr/>
                  </a:pPr>
                  <a:endParaRPr lang="en-US"/>
                </a:p>
              </c:txPr>
              <c:showLegendKey val="0"/>
              <c:showVal val="1"/>
              <c:showCatName val="0"/>
              <c:showSerName val="0"/>
              <c:showPercent val="0"/>
              <c:showBubbleSize val="0"/>
            </c:dLbl>
            <c:showLegendKey val="0"/>
            <c:showVal val="1"/>
            <c:showCatName val="0"/>
            <c:showSerName val="0"/>
            <c:showPercent val="0"/>
            <c:showBubbleSize val="0"/>
            <c:showLeaderLines val="0"/>
          </c:dLbls>
          <c:cat>
            <c:strRef>
              <c:f>'Satisfied with council '!$A$26:$A$27</c:f>
              <c:strCache>
                <c:ptCount val="2"/>
                <c:pt idx="0">
                  <c:v>Dissatisfied</c:v>
                </c:pt>
                <c:pt idx="1">
                  <c:v>Satisfied </c:v>
                </c:pt>
              </c:strCache>
            </c:strRef>
          </c:cat>
          <c:val>
            <c:numRef>
              <c:f>'Satisfied with council '!$B$26:$B$27</c:f>
              <c:numCache>
                <c:formatCode>0.0%</c:formatCode>
                <c:ptCount val="2"/>
                <c:pt idx="0">
                  <c:v>-0.12189999999999999</c:v>
                </c:pt>
                <c:pt idx="1">
                  <c:v>0.72430000000000005</c:v>
                </c:pt>
              </c:numCache>
            </c:numRef>
          </c:val>
        </c:ser>
        <c:dLbls>
          <c:showLegendKey val="0"/>
          <c:showVal val="0"/>
          <c:showCatName val="0"/>
          <c:showSerName val="0"/>
          <c:showPercent val="0"/>
          <c:showBubbleSize val="0"/>
        </c:dLbls>
        <c:gapWidth val="150"/>
        <c:axId val="167338368"/>
        <c:axId val="167339904"/>
      </c:barChart>
      <c:catAx>
        <c:axId val="167338368"/>
        <c:scaling>
          <c:orientation val="minMax"/>
        </c:scaling>
        <c:delete val="0"/>
        <c:axPos val="l"/>
        <c:majorTickMark val="out"/>
        <c:minorTickMark val="none"/>
        <c:tickLblPos val="low"/>
        <c:crossAx val="167339904"/>
        <c:crosses val="autoZero"/>
        <c:auto val="1"/>
        <c:lblAlgn val="ctr"/>
        <c:lblOffset val="100"/>
        <c:noMultiLvlLbl val="0"/>
      </c:catAx>
      <c:valAx>
        <c:axId val="167339904"/>
        <c:scaling>
          <c:orientation val="minMax"/>
        </c:scaling>
        <c:delete val="0"/>
        <c:axPos val="b"/>
        <c:numFmt formatCode="0.0%" sourceLinked="1"/>
        <c:majorTickMark val="out"/>
        <c:minorTickMark val="none"/>
        <c:tickLblPos val="nextTo"/>
        <c:crossAx val="167338368"/>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latin typeface="Frutiger LT Std 45 Light" pitchFamily="34" charset="0"/>
              </a:defRPr>
            </a:pPr>
            <a:r>
              <a:rPr lang="en-GB">
                <a:latin typeface="Frutiger LT Std 45 Light" pitchFamily="34" charset="0"/>
              </a:rPr>
              <a:t>Overall</a:t>
            </a:r>
            <a:r>
              <a:rPr lang="en-GB" baseline="0">
                <a:latin typeface="Frutiger LT Std 45 Light" pitchFamily="34" charset="0"/>
              </a:rPr>
              <a:t> satisfaction</a:t>
            </a:r>
            <a:endParaRPr lang="en-GB">
              <a:latin typeface="Frutiger LT Std 45 Light" pitchFamily="34" charset="0"/>
            </a:endParaRPr>
          </a:p>
        </c:rich>
      </c:tx>
      <c:layout/>
      <c:overlay val="0"/>
    </c:title>
    <c:autoTitleDeleted val="0"/>
    <c:plotArea>
      <c:layout>
        <c:manualLayout>
          <c:layoutTarget val="inner"/>
          <c:xMode val="edge"/>
          <c:yMode val="edge"/>
          <c:x val="7.5683363591729363E-2"/>
          <c:y val="0.12364186870772664"/>
          <c:w val="0.88902829003988137"/>
          <c:h val="0.72162976945241564"/>
        </c:manualLayout>
      </c:layout>
      <c:lineChart>
        <c:grouping val="standard"/>
        <c:varyColors val="0"/>
        <c:ser>
          <c:idx val="0"/>
          <c:order val="0"/>
          <c:spPr>
            <a:ln>
              <a:solidFill>
                <a:srgbClr val="C40043"/>
              </a:solidFill>
            </a:ln>
          </c:spPr>
          <c:marker>
            <c:spPr>
              <a:solidFill>
                <a:srgbClr val="C40043"/>
              </a:solidFill>
            </c:spPr>
          </c:marker>
          <c:dLbls>
            <c:dLbl>
              <c:idx val="0"/>
              <c:layout>
                <c:manualLayout>
                  <c:x val="-5.4551194721277054E-3"/>
                  <c:y val="-4.4097222222222211E-2"/>
                </c:manualLayout>
              </c:layout>
              <c:showLegendKey val="0"/>
              <c:showVal val="1"/>
              <c:showCatName val="0"/>
              <c:showSerName val="0"/>
              <c:showPercent val="0"/>
              <c:showBubbleSize val="0"/>
            </c:dLbl>
            <c:dLbl>
              <c:idx val="1"/>
              <c:layout>
                <c:manualLayout>
                  <c:x val="-1.2728612101631308E-2"/>
                  <c:y val="-5.5856481481481493E-2"/>
                </c:manualLayout>
              </c:layout>
              <c:showLegendKey val="0"/>
              <c:showVal val="1"/>
              <c:showCatName val="0"/>
              <c:showSerName val="0"/>
              <c:showPercent val="0"/>
              <c:showBubbleSize val="0"/>
            </c:dLbl>
            <c:dLbl>
              <c:idx val="2"/>
              <c:layout>
                <c:manualLayout>
                  <c:x val="0"/>
                  <c:y val="-2.939814814814814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Satisfaction!$J$4:$M$4</c:f>
              <c:numCache>
                <c:formatCode>mmm\-yy</c:formatCode>
                <c:ptCount val="4"/>
                <c:pt idx="0">
                  <c:v>41183</c:v>
                </c:pt>
                <c:pt idx="1">
                  <c:v>41334</c:v>
                </c:pt>
                <c:pt idx="2">
                  <c:v>41518</c:v>
                </c:pt>
                <c:pt idx="3">
                  <c:v>41671</c:v>
                </c:pt>
              </c:numCache>
            </c:numRef>
          </c:cat>
          <c:val>
            <c:numRef>
              <c:f>Satisfaction!$J$5:$M$5</c:f>
              <c:numCache>
                <c:formatCode>0%</c:formatCode>
                <c:ptCount val="4"/>
                <c:pt idx="0">
                  <c:v>0.66600000000000004</c:v>
                </c:pt>
                <c:pt idx="1">
                  <c:v>0.67535070140280562</c:v>
                </c:pt>
                <c:pt idx="2">
                  <c:v>0.73053892215568861</c:v>
                </c:pt>
                <c:pt idx="3">
                  <c:v>0.72139303482587069</c:v>
                </c:pt>
              </c:numCache>
            </c:numRef>
          </c:val>
          <c:smooth val="0"/>
        </c:ser>
        <c:dLbls>
          <c:showLegendKey val="0"/>
          <c:showVal val="0"/>
          <c:showCatName val="0"/>
          <c:showSerName val="0"/>
          <c:showPercent val="0"/>
          <c:showBubbleSize val="0"/>
        </c:dLbls>
        <c:marker val="1"/>
        <c:smooth val="0"/>
        <c:axId val="167358464"/>
        <c:axId val="167360000"/>
      </c:lineChart>
      <c:catAx>
        <c:axId val="167358464"/>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67360000"/>
        <c:crosses val="autoZero"/>
        <c:auto val="0"/>
        <c:lblAlgn val="ctr"/>
        <c:lblOffset val="100"/>
        <c:noMultiLvlLbl val="0"/>
      </c:catAx>
      <c:valAx>
        <c:axId val="167360000"/>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67358464"/>
        <c:crosses val="autoZero"/>
        <c:crossBetween val="between"/>
      </c:valAx>
    </c:plotArea>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Satisfaction</a:t>
            </a:r>
            <a:r>
              <a:rPr lang="en-GB" baseline="0"/>
              <a:t> net score</a:t>
            </a:r>
            <a:endParaRPr lang="en-GB"/>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Satisfaction!$P$5</c:f>
              <c:strCache>
                <c:ptCount val="1"/>
                <c:pt idx="0">
                  <c:v>Net score</c:v>
                </c:pt>
              </c:strCache>
            </c:strRef>
          </c:tx>
          <c:spPr>
            <a:ln>
              <a:solidFill>
                <a:srgbClr val="C40043"/>
              </a:solidFill>
            </a:ln>
          </c:spPr>
          <c:marker>
            <c:spPr>
              <a:solidFill>
                <a:srgbClr val="C40043"/>
              </a:solidFill>
            </c:spPr>
          </c:marker>
          <c:dLbls>
            <c:dLbl>
              <c:idx val="2"/>
              <c:layout>
                <c:manualLayout>
                  <c:x val="-1.9598765432098698E-2"/>
                  <c:y val="-5.879629629629631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Satisfaction!$Q$4:$U$4</c:f>
              <c:numCache>
                <c:formatCode>mmm\-yy</c:formatCode>
                <c:ptCount val="5"/>
                <c:pt idx="0">
                  <c:v>41183</c:v>
                </c:pt>
                <c:pt idx="1">
                  <c:v>41334</c:v>
                </c:pt>
                <c:pt idx="2">
                  <c:v>41518</c:v>
                </c:pt>
                <c:pt idx="3">
                  <c:v>41671</c:v>
                </c:pt>
              </c:numCache>
            </c:numRef>
          </c:cat>
          <c:val>
            <c:numRef>
              <c:f>Satisfaction!$Q$5:$U$5</c:f>
              <c:numCache>
                <c:formatCode>0%</c:formatCode>
                <c:ptCount val="5"/>
                <c:pt idx="0">
                  <c:v>0.48400000000000004</c:v>
                </c:pt>
                <c:pt idx="1">
                  <c:v>0.51903807615230457</c:v>
                </c:pt>
                <c:pt idx="2">
                  <c:v>0.60279441117764465</c:v>
                </c:pt>
                <c:pt idx="3">
                  <c:v>0.60000000000000009</c:v>
                </c:pt>
              </c:numCache>
            </c:numRef>
          </c:val>
          <c:smooth val="0"/>
        </c:ser>
        <c:dLbls>
          <c:showLegendKey val="0"/>
          <c:showVal val="0"/>
          <c:showCatName val="0"/>
          <c:showSerName val="0"/>
          <c:showPercent val="0"/>
          <c:showBubbleSize val="0"/>
        </c:dLbls>
        <c:marker val="1"/>
        <c:smooth val="0"/>
        <c:axId val="167270272"/>
        <c:axId val="167271808"/>
      </c:lineChart>
      <c:catAx>
        <c:axId val="167270272"/>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67271808"/>
        <c:crosses val="autoZero"/>
        <c:auto val="0"/>
        <c:lblAlgn val="ctr"/>
        <c:lblOffset val="100"/>
        <c:noMultiLvlLbl val="0"/>
      </c:catAx>
      <c:valAx>
        <c:axId val="167271808"/>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67270272"/>
        <c:crosses val="autoZero"/>
        <c:crossBetween val="between"/>
      </c:valAx>
    </c:plotArea>
    <c:plotVisOnly val="1"/>
    <c:dispBlanksAs val="gap"/>
    <c:showDLblsOverMax val="0"/>
  </c:chart>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b="1" i="0" u="none" strike="noStrike" baseline="0">
                <a:effectLst/>
              </a:rPr>
              <a:t>To what extent do you agree or disagree that Camden Council provides value for money?</a:t>
            </a:r>
            <a:r>
              <a:rPr lang="en-GB" sz="1200" b="1" i="0" u="none" strike="noStrike" baseline="0"/>
              <a:t> </a:t>
            </a:r>
            <a:endParaRPr lang="en-GB" sz="1200"/>
          </a:p>
        </c:rich>
      </c:tx>
      <c:layout>
        <c:manualLayout>
          <c:xMode val="edge"/>
          <c:yMode val="edge"/>
          <c:x val="0.12992366579177603"/>
          <c:y val="0"/>
        </c:manualLayout>
      </c:layout>
      <c:overlay val="0"/>
    </c:title>
    <c:autoTitleDeleted val="0"/>
    <c:plotArea>
      <c:layout>
        <c:manualLayout>
          <c:layoutTarget val="inner"/>
          <c:xMode val="edge"/>
          <c:yMode val="edge"/>
          <c:x val="0.10018285214348205"/>
          <c:y val="0.23334499854184892"/>
          <c:w val="0.87759492563429575"/>
          <c:h val="0.59879994167395745"/>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VFM!$A$13:$A$18</c:f>
              <c:strCache>
                <c:ptCount val="6"/>
                <c:pt idx="0">
                  <c:v>Strongly agree</c:v>
                </c:pt>
                <c:pt idx="1">
                  <c:v>Tend to agree</c:v>
                </c:pt>
                <c:pt idx="2">
                  <c:v>Neither</c:v>
                </c:pt>
                <c:pt idx="3">
                  <c:v>Tend to disagree</c:v>
                </c:pt>
                <c:pt idx="4">
                  <c:v>Strongly disagree</c:v>
                </c:pt>
                <c:pt idx="5">
                  <c:v>Don’t know</c:v>
                </c:pt>
              </c:strCache>
            </c:strRef>
          </c:cat>
          <c:val>
            <c:numRef>
              <c:f>VFM!$B$13:$B$18</c:f>
              <c:numCache>
                <c:formatCode>0%</c:formatCode>
                <c:ptCount val="6"/>
                <c:pt idx="0">
                  <c:v>0.15330661322645289</c:v>
                </c:pt>
                <c:pt idx="1">
                  <c:v>0.4028056112224449</c:v>
                </c:pt>
                <c:pt idx="2">
                  <c:v>0.20641282565130262</c:v>
                </c:pt>
                <c:pt idx="3">
                  <c:v>0.11823647294589178</c:v>
                </c:pt>
                <c:pt idx="4">
                  <c:v>5.7114228456913829E-2</c:v>
                </c:pt>
                <c:pt idx="5">
                  <c:v>6.2124248496993988E-2</c:v>
                </c:pt>
              </c:numCache>
            </c:numRef>
          </c:val>
        </c:ser>
        <c:dLbls>
          <c:showLegendKey val="0"/>
          <c:showVal val="0"/>
          <c:showCatName val="0"/>
          <c:showSerName val="0"/>
          <c:showPercent val="0"/>
          <c:showBubbleSize val="0"/>
        </c:dLbls>
        <c:gapWidth val="150"/>
        <c:axId val="167300480"/>
        <c:axId val="171836544"/>
      </c:barChart>
      <c:catAx>
        <c:axId val="167300480"/>
        <c:scaling>
          <c:orientation val="minMax"/>
        </c:scaling>
        <c:delete val="0"/>
        <c:axPos val="b"/>
        <c:majorTickMark val="out"/>
        <c:minorTickMark val="none"/>
        <c:tickLblPos val="nextTo"/>
        <c:crossAx val="171836544"/>
        <c:crosses val="autoZero"/>
        <c:auto val="1"/>
        <c:lblAlgn val="ctr"/>
        <c:lblOffset val="100"/>
        <c:noMultiLvlLbl val="0"/>
      </c:catAx>
      <c:valAx>
        <c:axId val="171836544"/>
        <c:scaling>
          <c:orientation val="minMax"/>
        </c:scaling>
        <c:delete val="0"/>
        <c:axPos val="l"/>
        <c:numFmt formatCode="0%" sourceLinked="1"/>
        <c:majorTickMark val="out"/>
        <c:minorTickMark val="none"/>
        <c:tickLblPos val="nextTo"/>
        <c:crossAx val="16730048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dLbl>
              <c:idx val="0"/>
              <c:layout/>
              <c:showLegendKey val="0"/>
              <c:showVal val="1"/>
              <c:showCatName val="0"/>
              <c:showSerName val="0"/>
              <c:showPercent val="0"/>
              <c:showBubbleSize val="0"/>
            </c:dLbl>
            <c:dLbl>
              <c:idx val="1"/>
              <c:layout/>
              <c:tx>
                <c:rich>
                  <a:bodyPr/>
                  <a:lstStyle/>
                  <a:p>
                    <a:r>
                      <a:rPr lang="en-US"/>
                      <a:t>55%</a:t>
                    </a:r>
                  </a:p>
                </c:rich>
              </c:tx>
              <c:showLegendKey val="0"/>
              <c:showVal val="1"/>
              <c:showCatName val="0"/>
              <c:showSerName val="0"/>
              <c:showPercent val="0"/>
              <c:showBubbleSize val="0"/>
            </c:dLbl>
            <c:showLegendKey val="0"/>
            <c:showVal val="0"/>
            <c:showCatName val="0"/>
            <c:showSerName val="0"/>
            <c:showPercent val="0"/>
            <c:showBubbleSize val="0"/>
          </c:dLbls>
          <c:cat>
            <c:strRef>
              <c:f>VFM!$A$23:$A$24</c:f>
              <c:strCache>
                <c:ptCount val="2"/>
                <c:pt idx="0">
                  <c:v>Disagree</c:v>
                </c:pt>
                <c:pt idx="1">
                  <c:v>Agree</c:v>
                </c:pt>
              </c:strCache>
            </c:strRef>
          </c:cat>
          <c:val>
            <c:numRef>
              <c:f>VFM!$B$23:$B$24</c:f>
              <c:numCache>
                <c:formatCode>0%</c:formatCode>
                <c:ptCount val="2"/>
                <c:pt idx="0">
                  <c:v>-0.1754</c:v>
                </c:pt>
                <c:pt idx="1">
                  <c:v>0.55610000000000004</c:v>
                </c:pt>
              </c:numCache>
            </c:numRef>
          </c:val>
        </c:ser>
        <c:dLbls>
          <c:showLegendKey val="0"/>
          <c:showVal val="0"/>
          <c:showCatName val="0"/>
          <c:showSerName val="0"/>
          <c:showPercent val="0"/>
          <c:showBubbleSize val="0"/>
        </c:dLbls>
        <c:gapWidth val="150"/>
        <c:axId val="171857792"/>
        <c:axId val="171859328"/>
      </c:barChart>
      <c:catAx>
        <c:axId val="171857792"/>
        <c:scaling>
          <c:orientation val="minMax"/>
        </c:scaling>
        <c:delete val="0"/>
        <c:axPos val="l"/>
        <c:majorTickMark val="out"/>
        <c:minorTickMark val="none"/>
        <c:tickLblPos val="low"/>
        <c:crossAx val="171859328"/>
        <c:crosses val="autoZero"/>
        <c:auto val="1"/>
        <c:lblAlgn val="ctr"/>
        <c:lblOffset val="100"/>
        <c:noMultiLvlLbl val="0"/>
      </c:catAx>
      <c:valAx>
        <c:axId val="171859328"/>
        <c:scaling>
          <c:orientation val="minMax"/>
        </c:scaling>
        <c:delete val="0"/>
        <c:axPos val="b"/>
        <c:numFmt formatCode="0%" sourceLinked="1"/>
        <c:majorTickMark val="out"/>
        <c:minorTickMark val="none"/>
        <c:tickLblPos val="nextTo"/>
        <c:crossAx val="171857792"/>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Value for money</a:t>
            </a:r>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'Value for money'!$I$5</c:f>
              <c:strCache>
                <c:ptCount val="1"/>
                <c:pt idx="0">
                  <c:v>Value for money</c:v>
                </c:pt>
              </c:strCache>
            </c:strRef>
          </c:tx>
          <c:spPr>
            <a:ln>
              <a:solidFill>
                <a:srgbClr val="C40043"/>
              </a:solidFill>
            </a:ln>
          </c:spPr>
          <c:marker>
            <c:spPr>
              <a:solidFill>
                <a:srgbClr val="C40043"/>
              </a:solidFill>
            </c:spPr>
          </c:marker>
          <c:dLbls>
            <c:dLbl>
              <c:idx val="0"/>
              <c:layout>
                <c:manualLayout>
                  <c:x val="0"/>
                  <c:y val="-4.1157407407407351E-2"/>
                </c:manualLayout>
              </c:layout>
              <c:showLegendKey val="0"/>
              <c:showVal val="1"/>
              <c:showCatName val="0"/>
              <c:showSerName val="0"/>
              <c:showPercent val="0"/>
              <c:showBubbleSize val="0"/>
            </c:dLbl>
            <c:dLbl>
              <c:idx val="1"/>
              <c:layout>
                <c:manualLayout>
                  <c:x val="-2.7234826609583616E-3"/>
                  <c:y val="-6.173611111111111E-2"/>
                </c:manualLayout>
              </c:layout>
              <c:showLegendKey val="0"/>
              <c:showVal val="1"/>
              <c:showCatName val="0"/>
              <c:showSerName val="0"/>
              <c:showPercent val="0"/>
              <c:showBubbleSize val="0"/>
            </c:dLbl>
            <c:dLbl>
              <c:idx val="2"/>
              <c:layout>
                <c:manualLayout>
                  <c:x val="-1.0893930643833446E-2"/>
                  <c:y val="-5.5856481481481431E-2"/>
                </c:manualLayout>
              </c:layout>
              <c:showLegendKey val="0"/>
              <c:showVal val="1"/>
              <c:showCatName val="0"/>
              <c:showSerName val="0"/>
              <c:showPercent val="0"/>
              <c:showBubbleSize val="0"/>
            </c:dLbl>
            <c:dLbl>
              <c:idx val="3"/>
              <c:layout>
                <c:manualLayout>
                  <c:x val="-2.7234826609583613E-2"/>
                  <c:y val="-4.4097222222222225E-2"/>
                </c:manualLayout>
              </c:layout>
              <c:tx>
                <c:rich>
                  <a:bodyPr/>
                  <a:lstStyle/>
                  <a:p>
                    <a:r>
                      <a:rPr lang="en-US"/>
                      <a:t>55%</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'Value for money'!$J$4:$N$4</c:f>
              <c:strCache>
                <c:ptCount val="4"/>
                <c:pt idx="0">
                  <c:v>Oct-12</c:v>
                </c:pt>
                <c:pt idx="1">
                  <c:v>Mar-13</c:v>
                </c:pt>
                <c:pt idx="2">
                  <c:v>Sep-13</c:v>
                </c:pt>
                <c:pt idx="3">
                  <c:v>Feb 14 </c:v>
                </c:pt>
              </c:strCache>
            </c:strRef>
          </c:cat>
          <c:val>
            <c:numRef>
              <c:f>'Value for money'!$J$5:$N$5</c:f>
              <c:numCache>
                <c:formatCode>0%</c:formatCode>
                <c:ptCount val="5"/>
                <c:pt idx="0">
                  <c:v>0.48599999999999999</c:v>
                </c:pt>
                <c:pt idx="1">
                  <c:v>0.4649298597194389</c:v>
                </c:pt>
                <c:pt idx="2">
                  <c:v>0.45800000000000002</c:v>
                </c:pt>
                <c:pt idx="3">
                  <c:v>0.55611222444889774</c:v>
                </c:pt>
              </c:numCache>
            </c:numRef>
          </c:val>
          <c:smooth val="0"/>
        </c:ser>
        <c:dLbls>
          <c:showLegendKey val="0"/>
          <c:showVal val="0"/>
          <c:showCatName val="0"/>
          <c:showSerName val="0"/>
          <c:showPercent val="0"/>
          <c:showBubbleSize val="0"/>
        </c:dLbls>
        <c:marker val="1"/>
        <c:smooth val="0"/>
        <c:axId val="171904000"/>
        <c:axId val="171905792"/>
      </c:lineChart>
      <c:catAx>
        <c:axId val="171904000"/>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1905792"/>
        <c:crosses val="autoZero"/>
        <c:auto val="0"/>
        <c:lblAlgn val="ctr"/>
        <c:lblOffset val="100"/>
        <c:noMultiLvlLbl val="0"/>
      </c:catAx>
      <c:valAx>
        <c:axId val="171905792"/>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1904000"/>
        <c:crosses val="autoZero"/>
        <c:crossBetween val="between"/>
      </c:valAx>
    </c:plotArea>
    <c:plotVisOnly val="1"/>
    <c:dispBlanksAs val="gap"/>
    <c:showDLblsOverMax val="0"/>
  </c:chart>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Value</a:t>
            </a:r>
            <a:r>
              <a:rPr lang="en-GB" baseline="0"/>
              <a:t> for money net score</a:t>
            </a:r>
            <a:endParaRPr lang="en-GB"/>
          </a:p>
        </c:rich>
      </c:tx>
      <c:layout/>
      <c:overlay val="0"/>
    </c:title>
    <c:autoTitleDeleted val="0"/>
    <c:plotArea>
      <c:layout>
        <c:manualLayout>
          <c:layoutTarget val="inner"/>
          <c:xMode val="edge"/>
          <c:yMode val="edge"/>
          <c:x val="8.0733107645115487E-2"/>
          <c:y val="0.12364189814814815"/>
          <c:w val="0.83921285457729877"/>
          <c:h val="0.72162976945241564"/>
        </c:manualLayout>
      </c:layout>
      <c:lineChart>
        <c:grouping val="standard"/>
        <c:varyColors val="0"/>
        <c:ser>
          <c:idx val="0"/>
          <c:order val="0"/>
          <c:tx>
            <c:strRef>
              <c:f>'Value for money'!$Q$5</c:f>
              <c:strCache>
                <c:ptCount val="1"/>
                <c:pt idx="0">
                  <c:v>Net score</c:v>
                </c:pt>
              </c:strCache>
            </c:strRef>
          </c:tx>
          <c:spPr>
            <a:ln>
              <a:solidFill>
                <a:srgbClr val="C40043"/>
              </a:solidFill>
            </a:ln>
          </c:spPr>
          <c:marker>
            <c:spPr>
              <a:solidFill>
                <a:srgbClr val="C40043"/>
              </a:solidFill>
            </c:spPr>
          </c:marker>
          <c:dLbls>
            <c:dLbl>
              <c:idx val="0"/>
              <c:layout>
                <c:manualLayout>
                  <c:x val="-1.4234875444839847E-2"/>
                  <c:y val="-4.4444444444444488E-2"/>
                </c:manualLayout>
              </c:layout>
              <c:showLegendKey val="0"/>
              <c:showVal val="1"/>
              <c:showCatName val="0"/>
              <c:showSerName val="0"/>
              <c:showPercent val="0"/>
              <c:showBubbleSize val="0"/>
            </c:dLbl>
            <c:dLbl>
              <c:idx val="1"/>
              <c:layout>
                <c:manualLayout>
                  <c:x val="-7.1174377224199293E-3"/>
                  <c:y val="-4.0740740740740772E-2"/>
                </c:manualLayout>
              </c:layout>
              <c:showLegendKey val="0"/>
              <c:showVal val="1"/>
              <c:showCatName val="0"/>
              <c:showSerName val="0"/>
              <c:showPercent val="0"/>
              <c:showBubbleSize val="0"/>
            </c:dLbl>
            <c:dLbl>
              <c:idx val="2"/>
              <c:layout>
                <c:manualLayout>
                  <c:x val="-3.0842230130486377E-2"/>
                  <c:y val="-4.0740740740740772E-2"/>
                </c:manualLayout>
              </c:layout>
              <c:showLegendKey val="0"/>
              <c:showVal val="1"/>
              <c:showCatName val="0"/>
              <c:showSerName val="0"/>
              <c:showPercent val="0"/>
              <c:showBubbleSize val="0"/>
            </c:dLbl>
            <c:dLbl>
              <c:idx val="3"/>
              <c:layout/>
              <c:tx>
                <c:rich>
                  <a:bodyPr/>
                  <a:lstStyle/>
                  <a:p>
                    <a:r>
                      <a:rPr lang="en-US"/>
                      <a:t>37%</a:t>
                    </a:r>
                  </a:p>
                </c:rich>
              </c:tx>
              <c:showLegendKey val="0"/>
              <c:showVal val="1"/>
              <c:showCatName val="0"/>
              <c:showSerName val="0"/>
              <c:showPercent val="0"/>
              <c:showBubbleSize val="0"/>
            </c:dLbl>
            <c:dLbl>
              <c:idx val="4"/>
              <c:dLblPos val="r"/>
              <c:showLegendKey val="0"/>
              <c:showVal val="1"/>
              <c:showCatName val="0"/>
              <c:showSerName val="1"/>
              <c:showPercent val="0"/>
              <c:showBubbleSize val="0"/>
            </c:dLbl>
            <c:showLegendKey val="0"/>
            <c:showVal val="0"/>
            <c:showCatName val="0"/>
            <c:showSerName val="0"/>
            <c:showPercent val="0"/>
            <c:showBubbleSize val="0"/>
          </c:dLbls>
          <c:cat>
            <c:strRef>
              <c:f>'Value for money'!$R$4:$V$4</c:f>
              <c:strCache>
                <c:ptCount val="4"/>
                <c:pt idx="0">
                  <c:v>Oct-12</c:v>
                </c:pt>
                <c:pt idx="1">
                  <c:v>Mar-13</c:v>
                </c:pt>
                <c:pt idx="2">
                  <c:v>Sep-13</c:v>
                </c:pt>
                <c:pt idx="3">
                  <c:v>Feb 14 </c:v>
                </c:pt>
              </c:strCache>
            </c:strRef>
          </c:cat>
          <c:val>
            <c:numRef>
              <c:f>'Value for money'!$R$5:$V$5</c:f>
              <c:numCache>
                <c:formatCode>0%</c:formatCode>
                <c:ptCount val="5"/>
                <c:pt idx="0">
                  <c:v>0.22999999999999998</c:v>
                </c:pt>
                <c:pt idx="1">
                  <c:v>0.24849699398797598</c:v>
                </c:pt>
                <c:pt idx="2">
                  <c:v>0.224</c:v>
                </c:pt>
                <c:pt idx="3">
                  <c:v>0.38076152304609212</c:v>
                </c:pt>
              </c:numCache>
            </c:numRef>
          </c:val>
          <c:smooth val="0"/>
        </c:ser>
        <c:dLbls>
          <c:showLegendKey val="0"/>
          <c:showVal val="0"/>
          <c:showCatName val="0"/>
          <c:showSerName val="0"/>
          <c:showPercent val="0"/>
          <c:showBubbleSize val="0"/>
        </c:dLbls>
        <c:marker val="1"/>
        <c:smooth val="0"/>
        <c:axId val="172233856"/>
        <c:axId val="172235392"/>
      </c:lineChart>
      <c:catAx>
        <c:axId val="172233856"/>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2235392"/>
        <c:crosses val="autoZero"/>
        <c:auto val="0"/>
        <c:lblAlgn val="ctr"/>
        <c:lblOffset val="100"/>
        <c:noMultiLvlLbl val="0"/>
      </c:catAx>
      <c:valAx>
        <c:axId val="172235392"/>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2233856"/>
        <c:crosses val="autoZero"/>
        <c:crossBetween val="between"/>
      </c:valAx>
    </c:plotArea>
    <c:plotVisOnly val="1"/>
    <c:dispBlanksAs val="gap"/>
    <c:showDLblsOverMax val="0"/>
  </c:chart>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'Acts on concerns '!$A$13:$A$17</c:f>
              <c:strCache>
                <c:ptCount val="5"/>
                <c:pt idx="0">
                  <c:v>A great deal</c:v>
                </c:pt>
                <c:pt idx="1">
                  <c:v>To some extent</c:v>
                </c:pt>
                <c:pt idx="2">
                  <c:v>Not very much</c:v>
                </c:pt>
                <c:pt idx="3">
                  <c:v>Not at all</c:v>
                </c:pt>
                <c:pt idx="4">
                  <c:v>Don't know </c:v>
                </c:pt>
              </c:strCache>
            </c:strRef>
          </c:cat>
          <c:val>
            <c:numRef>
              <c:f>'Acts on concerns '!$B$13:$B$17</c:f>
              <c:numCache>
                <c:formatCode>0.0%</c:formatCode>
                <c:ptCount val="5"/>
                <c:pt idx="0">
                  <c:v>0.20682730923694778</c:v>
                </c:pt>
                <c:pt idx="1">
                  <c:v>0.48995983935742971</c:v>
                </c:pt>
                <c:pt idx="2">
                  <c:v>0.15160642570281124</c:v>
                </c:pt>
                <c:pt idx="3">
                  <c:v>6.5261044176706834E-2</c:v>
                </c:pt>
                <c:pt idx="4">
                  <c:v>8.6345381526104423E-2</c:v>
                </c:pt>
              </c:numCache>
            </c:numRef>
          </c:val>
        </c:ser>
        <c:dLbls>
          <c:showLegendKey val="0"/>
          <c:showVal val="0"/>
          <c:showCatName val="0"/>
          <c:showSerName val="0"/>
          <c:showPercent val="0"/>
          <c:showBubbleSize val="0"/>
        </c:dLbls>
        <c:gapWidth val="150"/>
        <c:axId val="172255872"/>
        <c:axId val="172274048"/>
      </c:barChart>
      <c:catAx>
        <c:axId val="172255872"/>
        <c:scaling>
          <c:orientation val="minMax"/>
        </c:scaling>
        <c:delete val="0"/>
        <c:axPos val="b"/>
        <c:majorTickMark val="out"/>
        <c:minorTickMark val="none"/>
        <c:tickLblPos val="nextTo"/>
        <c:crossAx val="172274048"/>
        <c:crosses val="autoZero"/>
        <c:auto val="1"/>
        <c:lblAlgn val="ctr"/>
        <c:lblOffset val="100"/>
        <c:noMultiLvlLbl val="0"/>
      </c:catAx>
      <c:valAx>
        <c:axId val="172274048"/>
        <c:scaling>
          <c:orientation val="minMax"/>
        </c:scaling>
        <c:delete val="0"/>
        <c:axPos val="l"/>
        <c:numFmt formatCode="0.0%" sourceLinked="1"/>
        <c:majorTickMark val="out"/>
        <c:minorTickMark val="none"/>
        <c:tickLblPos val="nextTo"/>
        <c:crossAx val="172255872"/>
        <c:crosses val="autoZero"/>
        <c:crossBetween val="between"/>
      </c:valAx>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dLbls>
            <c:dLbl>
              <c:idx val="0"/>
              <c:numFmt formatCode="0%" sourceLinked="0"/>
              <c:spPr/>
              <c:txPr>
                <a:bodyPr/>
                <a:lstStyle/>
                <a:p>
                  <a:pPr>
                    <a:defRPr/>
                  </a:pPr>
                  <a:endParaRPr lang="en-US"/>
                </a:p>
              </c:txPr>
              <c:showLegendKey val="0"/>
              <c:showVal val="1"/>
              <c:showCatName val="0"/>
              <c:showSerName val="0"/>
              <c:showPercent val="0"/>
              <c:showBubbleSize val="0"/>
            </c:dLbl>
            <c:dLbl>
              <c:idx val="1"/>
              <c:numFmt formatCode="0%" sourceLinked="0"/>
              <c:spPr/>
              <c:txPr>
                <a:bodyPr/>
                <a:lstStyle/>
                <a:p>
                  <a:pPr>
                    <a:defRPr/>
                  </a:pPr>
                  <a:endParaRPr lang="en-US"/>
                </a:p>
              </c:txPr>
              <c:showLegendKey val="0"/>
              <c:showVal val="1"/>
              <c:showCatName val="0"/>
              <c:showSerName val="0"/>
              <c:showPercent val="0"/>
              <c:showBubbleSize val="0"/>
            </c:dLbl>
            <c:numFmt formatCode="0.00%" sourceLinked="0"/>
            <c:showLegendKey val="0"/>
            <c:showVal val="1"/>
            <c:showCatName val="0"/>
            <c:showSerName val="0"/>
            <c:showPercent val="0"/>
            <c:showBubbleSize val="0"/>
            <c:showLeaderLines val="0"/>
          </c:dLbls>
          <c:cat>
            <c:strRef>
              <c:f>'Acts on concerns '!$A$23:$A$24</c:f>
              <c:strCache>
                <c:ptCount val="2"/>
                <c:pt idx="0">
                  <c:v>Agree </c:v>
                </c:pt>
                <c:pt idx="1">
                  <c:v>Disagree</c:v>
                </c:pt>
              </c:strCache>
            </c:strRef>
          </c:cat>
          <c:val>
            <c:numRef>
              <c:f>'Acts on concerns '!$B$23:$B$24</c:f>
              <c:numCache>
                <c:formatCode>0.0%</c:formatCode>
                <c:ptCount val="2"/>
                <c:pt idx="0">
                  <c:v>0.69679999999999997</c:v>
                </c:pt>
                <c:pt idx="1">
                  <c:v>-0.21690000000000001</c:v>
                </c:pt>
              </c:numCache>
            </c:numRef>
          </c:val>
        </c:ser>
        <c:dLbls>
          <c:showLegendKey val="0"/>
          <c:showVal val="0"/>
          <c:showCatName val="0"/>
          <c:showSerName val="0"/>
          <c:showPercent val="0"/>
          <c:showBubbleSize val="0"/>
        </c:dLbls>
        <c:gapWidth val="150"/>
        <c:axId val="172311296"/>
        <c:axId val="172312832"/>
      </c:barChart>
      <c:catAx>
        <c:axId val="172311296"/>
        <c:scaling>
          <c:orientation val="minMax"/>
        </c:scaling>
        <c:delete val="0"/>
        <c:axPos val="l"/>
        <c:majorTickMark val="out"/>
        <c:minorTickMark val="none"/>
        <c:tickLblPos val="low"/>
        <c:crossAx val="172312832"/>
        <c:crosses val="autoZero"/>
        <c:auto val="1"/>
        <c:lblAlgn val="ctr"/>
        <c:lblOffset val="100"/>
        <c:noMultiLvlLbl val="0"/>
      </c:catAx>
      <c:valAx>
        <c:axId val="172312832"/>
        <c:scaling>
          <c:orientation val="minMax"/>
        </c:scaling>
        <c:delete val="0"/>
        <c:axPos val="b"/>
        <c:numFmt formatCode="0.0%" sourceLinked="1"/>
        <c:majorTickMark val="out"/>
        <c:minorTickMark val="none"/>
        <c:tickLblPos val="nextTo"/>
        <c:crossAx val="172311296"/>
        <c:crosses val="autoZero"/>
        <c:crossBetween val="between"/>
      </c:val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Acts</a:t>
            </a:r>
            <a:r>
              <a:rPr lang="en-GB" baseline="0"/>
              <a:t> on concerns</a:t>
            </a:r>
            <a:endParaRPr lang="en-GB"/>
          </a:p>
        </c:rich>
      </c:tx>
      <c:layout/>
      <c:overlay val="0"/>
    </c:title>
    <c:autoTitleDeleted val="0"/>
    <c:plotArea>
      <c:layout>
        <c:manualLayout>
          <c:layoutTarget val="inner"/>
          <c:xMode val="edge"/>
          <c:yMode val="edge"/>
          <c:x val="7.7655509398867242E-2"/>
          <c:y val="0.11776226851851852"/>
          <c:w val="0.83921285457729877"/>
          <c:h val="0.72162976945241564"/>
        </c:manualLayout>
      </c:layout>
      <c:lineChart>
        <c:grouping val="standard"/>
        <c:varyColors val="0"/>
        <c:ser>
          <c:idx val="0"/>
          <c:order val="0"/>
          <c:tx>
            <c:strRef>
              <c:f>'Acts on concerns'!$G$5</c:f>
              <c:strCache>
                <c:ptCount val="1"/>
              </c:strCache>
            </c:strRef>
          </c:tx>
          <c:spPr>
            <a:ln>
              <a:solidFill>
                <a:srgbClr val="C40043"/>
              </a:solidFill>
            </a:ln>
          </c:spPr>
          <c:marker>
            <c:spPr>
              <a:solidFill>
                <a:srgbClr val="C40043"/>
              </a:solidFill>
            </c:spPr>
          </c:marker>
          <c:dLbls>
            <c:dLbl>
              <c:idx val="0"/>
              <c:layout>
                <c:manualLayout>
                  <c:x val="-1.7754021526634606E-2"/>
                  <c:y val="-5.5856481481481479E-2"/>
                </c:manualLayout>
              </c:layout>
              <c:showLegendKey val="0"/>
              <c:showVal val="1"/>
              <c:showCatName val="0"/>
              <c:showSerName val="0"/>
              <c:showPercent val="0"/>
              <c:showBubbleSize val="0"/>
            </c:dLbl>
            <c:dLbl>
              <c:idx val="1"/>
              <c:layout>
                <c:manualLayout>
                  <c:x val="7.8906762340598246E-3"/>
                  <c:y val="-4.9976851851851849E-2"/>
                </c:manualLayout>
              </c:layout>
              <c:showLegendKey val="0"/>
              <c:showVal val="1"/>
              <c:showCatName val="0"/>
              <c:showSerName val="0"/>
              <c:showPercent val="0"/>
              <c:showBubbleSize val="0"/>
            </c:dLbl>
            <c:dLbl>
              <c:idx val="2"/>
              <c:layout/>
              <c:tx>
                <c:rich>
                  <a:bodyPr/>
                  <a:lstStyle/>
                  <a:p>
                    <a:r>
                      <a:rPr lang="en-US"/>
                      <a:t>70%</a:t>
                    </a:r>
                  </a:p>
                </c:rich>
              </c:tx>
              <c:showLegendKey val="0"/>
              <c:showVal val="1"/>
              <c:showCatName val="0"/>
              <c:showSerName val="0"/>
              <c:showPercent val="0"/>
              <c:showBubbleSize val="0"/>
            </c:dLbl>
            <c:showLegendKey val="0"/>
            <c:showVal val="1"/>
            <c:showCatName val="0"/>
            <c:showSerName val="0"/>
            <c:showPercent val="0"/>
            <c:showBubbleSize val="0"/>
            <c:showLeaderLines val="0"/>
          </c:dLbls>
          <c:cat>
            <c:numRef>
              <c:f>'Acts on concerns'!$J$4:$M$4</c:f>
              <c:numCache>
                <c:formatCode>mmm\-yy</c:formatCode>
                <c:ptCount val="4"/>
                <c:pt idx="0">
                  <c:v>41183</c:v>
                </c:pt>
                <c:pt idx="1">
                  <c:v>41518</c:v>
                </c:pt>
                <c:pt idx="2">
                  <c:v>41671</c:v>
                </c:pt>
              </c:numCache>
            </c:numRef>
          </c:cat>
          <c:val>
            <c:numRef>
              <c:f>'Acts on concerns'!$J$5:$M$5</c:f>
              <c:numCache>
                <c:formatCode>0%</c:formatCode>
                <c:ptCount val="4"/>
                <c:pt idx="0">
                  <c:v>0.6</c:v>
                </c:pt>
                <c:pt idx="1">
                  <c:v>0.67864271457085823</c:v>
                </c:pt>
                <c:pt idx="2">
                  <c:v>0.69054726368159203</c:v>
                </c:pt>
              </c:numCache>
            </c:numRef>
          </c:val>
          <c:smooth val="0"/>
        </c:ser>
        <c:dLbls>
          <c:showLegendKey val="0"/>
          <c:showVal val="0"/>
          <c:showCatName val="0"/>
          <c:showSerName val="0"/>
          <c:showPercent val="0"/>
          <c:showBubbleSize val="0"/>
        </c:dLbls>
        <c:marker val="1"/>
        <c:smooth val="0"/>
        <c:axId val="172328448"/>
        <c:axId val="172329984"/>
      </c:lineChart>
      <c:catAx>
        <c:axId val="172328448"/>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2329984"/>
        <c:crosses val="autoZero"/>
        <c:auto val="0"/>
        <c:lblAlgn val="ctr"/>
        <c:lblOffset val="100"/>
        <c:noMultiLvlLbl val="0"/>
      </c:catAx>
      <c:valAx>
        <c:axId val="172329984"/>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2328448"/>
        <c:crosses val="autoZero"/>
        <c:crossBetween val="between"/>
      </c:valAx>
    </c:plotArea>
    <c:plotVisOnly val="1"/>
    <c:dispBlanksAs val="gap"/>
    <c:showDLblsOverMax val="0"/>
  </c:chart>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US"/>
              <a:t>Acts</a:t>
            </a:r>
            <a:r>
              <a:rPr lang="en-US" baseline="0"/>
              <a:t> on concerns net score</a:t>
            </a:r>
            <a:endParaRPr lang="en-US"/>
          </a:p>
        </c:rich>
      </c:tx>
      <c:layout/>
      <c:overlay val="0"/>
    </c:title>
    <c:autoTitleDeleted val="0"/>
    <c:plotArea>
      <c:layout>
        <c:manualLayout>
          <c:layoutTarget val="inner"/>
          <c:xMode val="edge"/>
          <c:yMode val="edge"/>
          <c:x val="0.10748611259559519"/>
          <c:y val="0.1132814814814815"/>
          <c:w val="0.83921285457729877"/>
          <c:h val="0.72162976945241564"/>
        </c:manualLayout>
      </c:layout>
      <c:lineChart>
        <c:grouping val="standard"/>
        <c:varyColors val="0"/>
        <c:ser>
          <c:idx val="0"/>
          <c:order val="0"/>
          <c:tx>
            <c:strRef>
              <c:f>'Acts on concerns'!$P$5</c:f>
              <c:strCache>
                <c:ptCount val="1"/>
                <c:pt idx="0">
                  <c:v>Net score</c:v>
                </c:pt>
              </c:strCache>
            </c:strRef>
          </c:tx>
          <c:spPr>
            <a:ln>
              <a:solidFill>
                <a:srgbClr val="C40043"/>
              </a:solidFill>
            </a:ln>
          </c:spPr>
          <c:marker>
            <c:spPr>
              <a:solidFill>
                <a:srgbClr val="C40043"/>
              </a:solidFill>
            </c:spPr>
          </c:marker>
          <c:dLbls>
            <c:dLbl>
              <c:idx val="0"/>
              <c:layout>
                <c:manualLayout>
                  <c:x val="-8.9624477672778351E-3"/>
                  <c:y val="-6.173611111111111E-2"/>
                </c:manualLayout>
              </c:layout>
              <c:showLegendKey val="0"/>
              <c:showVal val="1"/>
              <c:showCatName val="0"/>
              <c:showSerName val="0"/>
              <c:showPercent val="0"/>
              <c:showBubbleSize val="0"/>
            </c:dLbl>
            <c:dLbl>
              <c:idx val="1"/>
              <c:layout>
                <c:manualLayout>
                  <c:x val="-7.1699582138222678E-3"/>
                  <c:y val="-5.291666666666666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'Acts on concerns'!$Q$4:$T$4</c:f>
              <c:numCache>
                <c:formatCode>mmm\-yy</c:formatCode>
                <c:ptCount val="4"/>
                <c:pt idx="0">
                  <c:v>41183</c:v>
                </c:pt>
                <c:pt idx="1">
                  <c:v>41518</c:v>
                </c:pt>
                <c:pt idx="2">
                  <c:v>41671</c:v>
                </c:pt>
              </c:numCache>
            </c:numRef>
          </c:cat>
          <c:val>
            <c:numRef>
              <c:f>'Acts on concerns'!$Q$5:$T$5</c:f>
              <c:numCache>
                <c:formatCode>0%</c:formatCode>
                <c:ptCount val="4"/>
                <c:pt idx="0">
                  <c:v>0.38200000000000001</c:v>
                </c:pt>
                <c:pt idx="1">
                  <c:v>0.46506986027944108</c:v>
                </c:pt>
                <c:pt idx="2">
                  <c:v>0.47562189054726367</c:v>
                </c:pt>
              </c:numCache>
            </c:numRef>
          </c:val>
          <c:smooth val="0"/>
        </c:ser>
        <c:dLbls>
          <c:showLegendKey val="0"/>
          <c:showVal val="0"/>
          <c:showCatName val="0"/>
          <c:showSerName val="0"/>
          <c:showPercent val="0"/>
          <c:showBubbleSize val="0"/>
        </c:dLbls>
        <c:marker val="1"/>
        <c:smooth val="0"/>
        <c:axId val="172387712"/>
        <c:axId val="172397696"/>
      </c:lineChart>
      <c:catAx>
        <c:axId val="172387712"/>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2397696"/>
        <c:crosses val="autoZero"/>
        <c:auto val="0"/>
        <c:lblAlgn val="ctr"/>
        <c:lblOffset val="100"/>
        <c:noMultiLvlLbl val="0"/>
      </c:catAx>
      <c:valAx>
        <c:axId val="172397696"/>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2387712"/>
        <c:crosses val="autoZero"/>
        <c:crossBetween val="between"/>
      </c:valAx>
    </c:plotArea>
    <c:plotVisOnly val="1"/>
    <c:dispBlanksAs val="gap"/>
    <c:showDLblsOverMax val="0"/>
  </c:chart>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'4. Keeps informed'!$A$13:$A$17</c:f>
              <c:strCache>
                <c:ptCount val="5"/>
                <c:pt idx="0">
                  <c:v>A great deal</c:v>
                </c:pt>
                <c:pt idx="1">
                  <c:v>To some extent</c:v>
                </c:pt>
                <c:pt idx="2">
                  <c:v>Not very much</c:v>
                </c:pt>
                <c:pt idx="3">
                  <c:v>Not at all</c:v>
                </c:pt>
                <c:pt idx="4">
                  <c:v>Don't know</c:v>
                </c:pt>
              </c:strCache>
            </c:strRef>
          </c:cat>
          <c:val>
            <c:numRef>
              <c:f>'4. Keeps informed'!$B$13:$B$17</c:f>
              <c:numCache>
                <c:formatCode>0.0%</c:formatCode>
                <c:ptCount val="5"/>
                <c:pt idx="0">
                  <c:v>0.35971943887775554</c:v>
                </c:pt>
                <c:pt idx="1">
                  <c:v>0.44889779559118237</c:v>
                </c:pt>
                <c:pt idx="2">
                  <c:v>0.11022044088176353</c:v>
                </c:pt>
                <c:pt idx="3">
                  <c:v>5.7114228456913829E-2</c:v>
                </c:pt>
                <c:pt idx="4">
                  <c:v>2.4048096192384769E-2</c:v>
                </c:pt>
              </c:numCache>
            </c:numRef>
          </c:val>
        </c:ser>
        <c:dLbls>
          <c:showLegendKey val="0"/>
          <c:showVal val="0"/>
          <c:showCatName val="0"/>
          <c:showSerName val="0"/>
          <c:showPercent val="0"/>
          <c:showBubbleSize val="0"/>
        </c:dLbls>
        <c:gapWidth val="150"/>
        <c:axId val="172438656"/>
        <c:axId val="172440192"/>
      </c:barChart>
      <c:catAx>
        <c:axId val="172438656"/>
        <c:scaling>
          <c:orientation val="minMax"/>
        </c:scaling>
        <c:delete val="0"/>
        <c:axPos val="b"/>
        <c:majorTickMark val="out"/>
        <c:minorTickMark val="none"/>
        <c:tickLblPos val="nextTo"/>
        <c:crossAx val="172440192"/>
        <c:crosses val="autoZero"/>
        <c:auto val="1"/>
        <c:lblAlgn val="ctr"/>
        <c:lblOffset val="100"/>
        <c:noMultiLvlLbl val="0"/>
      </c:catAx>
      <c:valAx>
        <c:axId val="172440192"/>
        <c:scaling>
          <c:orientation val="minMax"/>
        </c:scaling>
        <c:delete val="0"/>
        <c:axPos val="l"/>
        <c:numFmt formatCode="0.0%" sourceLinked="1"/>
        <c:majorTickMark val="out"/>
        <c:minorTickMark val="none"/>
        <c:tickLblPos val="nextTo"/>
        <c:crossAx val="172438656"/>
        <c:crosses val="autoZero"/>
        <c:crossBetween val="between"/>
      </c:valAx>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Informed</a:t>
            </a:r>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Informed!$G$5</c:f>
              <c:strCache>
                <c:ptCount val="1"/>
              </c:strCache>
            </c:strRef>
          </c:tx>
          <c:spPr>
            <a:ln>
              <a:solidFill>
                <a:srgbClr val="C40043"/>
              </a:solidFill>
            </a:ln>
          </c:spPr>
          <c:marker>
            <c:spPr>
              <a:solidFill>
                <a:srgbClr val="C40043"/>
              </a:solidFill>
            </c:spPr>
          </c:marker>
          <c:dLbls>
            <c:dLbl>
              <c:idx val="0"/>
              <c:layout>
                <c:manualLayout>
                  <c:x val="-7.7719506506836195E-3"/>
                  <c:y val="-5.8796296296296326E-2"/>
                </c:manualLayout>
              </c:layout>
              <c:showLegendKey val="0"/>
              <c:showVal val="1"/>
              <c:showCatName val="0"/>
              <c:showSerName val="0"/>
              <c:showPercent val="0"/>
              <c:showBubbleSize val="0"/>
            </c:dLbl>
            <c:dLbl>
              <c:idx val="1"/>
              <c:layout>
                <c:manualLayout>
                  <c:x val="-2.020707169177741E-2"/>
                  <c:y val="-4.1157407407407406E-2"/>
                </c:manualLayout>
              </c:layout>
              <c:showLegendKey val="0"/>
              <c:showVal val="1"/>
              <c:showCatName val="0"/>
              <c:showSerName val="0"/>
              <c:showPercent val="0"/>
              <c:showBubbleSize val="0"/>
            </c:dLbl>
            <c:dLbl>
              <c:idx val="2"/>
              <c:layout>
                <c:manualLayout>
                  <c:x val="-9.3263407808203431E-3"/>
                  <c:y val="-3.8217592592592609E-2"/>
                </c:manualLayout>
              </c:layout>
              <c:showLegendKey val="0"/>
              <c:showVal val="1"/>
              <c:showCatName val="0"/>
              <c:showSerName val="0"/>
              <c:showPercent val="0"/>
              <c:showBubbleSize val="0"/>
            </c:dLbl>
            <c:dLbl>
              <c:idx val="3"/>
              <c:layout/>
              <c:tx>
                <c:rich>
                  <a:bodyPr/>
                  <a:lstStyle/>
                  <a:p>
                    <a:r>
                      <a:rPr lang="en-US"/>
                      <a:t>81%</a:t>
                    </a:r>
                  </a:p>
                </c:rich>
              </c:tx>
              <c:showLegendKey val="0"/>
              <c:showVal val="1"/>
              <c:showCatName val="0"/>
              <c:showSerName val="0"/>
              <c:showPercent val="0"/>
              <c:showBubbleSize val="0"/>
            </c:dLbl>
            <c:showLegendKey val="0"/>
            <c:showVal val="1"/>
            <c:showCatName val="0"/>
            <c:showSerName val="0"/>
            <c:showPercent val="0"/>
            <c:showBubbleSize val="0"/>
            <c:showLeaderLines val="0"/>
          </c:dLbls>
          <c:cat>
            <c:numRef>
              <c:f>Informed!$J$4:$N$4</c:f>
              <c:numCache>
                <c:formatCode>mmm\-yy</c:formatCode>
                <c:ptCount val="5"/>
                <c:pt idx="0">
                  <c:v>41183</c:v>
                </c:pt>
                <c:pt idx="1">
                  <c:v>41334</c:v>
                </c:pt>
                <c:pt idx="2">
                  <c:v>41518</c:v>
                </c:pt>
                <c:pt idx="3">
                  <c:v>41671</c:v>
                </c:pt>
              </c:numCache>
            </c:numRef>
          </c:cat>
          <c:val>
            <c:numRef>
              <c:f>Informed!$J$5:$N$5</c:f>
              <c:numCache>
                <c:formatCode>0%</c:formatCode>
                <c:ptCount val="5"/>
                <c:pt idx="0">
                  <c:v>0.66400000000000003</c:v>
                </c:pt>
                <c:pt idx="1">
                  <c:v>0.74549098196392782</c:v>
                </c:pt>
                <c:pt idx="2">
                  <c:v>0.83233532934131738</c:v>
                </c:pt>
                <c:pt idx="3">
                  <c:v>0.80298507462686564</c:v>
                </c:pt>
              </c:numCache>
            </c:numRef>
          </c:val>
          <c:smooth val="0"/>
        </c:ser>
        <c:dLbls>
          <c:showLegendKey val="0"/>
          <c:showVal val="0"/>
          <c:showCatName val="0"/>
          <c:showSerName val="0"/>
          <c:showPercent val="0"/>
          <c:showBubbleSize val="0"/>
        </c:dLbls>
        <c:marker val="1"/>
        <c:smooth val="0"/>
        <c:axId val="172480768"/>
        <c:axId val="172490752"/>
      </c:lineChart>
      <c:catAx>
        <c:axId val="172480768"/>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2490752"/>
        <c:crosses val="autoZero"/>
        <c:auto val="0"/>
        <c:lblAlgn val="ctr"/>
        <c:lblOffset val="100"/>
        <c:noMultiLvlLbl val="0"/>
      </c:catAx>
      <c:valAx>
        <c:axId val="172490752"/>
        <c:scaling>
          <c:orientation val="minMax"/>
          <c:max val="0.9"/>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2480768"/>
        <c:crosses val="autoZero"/>
        <c:crossBetween val="between"/>
      </c:valAx>
    </c:plotArea>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Informed</a:t>
            </a:r>
            <a:r>
              <a:rPr lang="en-GB" baseline="0"/>
              <a:t> net score</a:t>
            </a:r>
            <a:endParaRPr lang="en-GB"/>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Informed!$P$5</c:f>
              <c:strCache>
                <c:ptCount val="1"/>
                <c:pt idx="0">
                  <c:v>Net score</c:v>
                </c:pt>
              </c:strCache>
            </c:strRef>
          </c:tx>
          <c:spPr>
            <a:ln>
              <a:solidFill>
                <a:srgbClr val="C40043"/>
              </a:solidFill>
            </a:ln>
          </c:spPr>
          <c:marker>
            <c:spPr>
              <a:solidFill>
                <a:srgbClr val="C40043"/>
              </a:solidFill>
            </c:spPr>
          </c:marker>
          <c:dLbls>
            <c:dLbl>
              <c:idx val="2"/>
              <c:layout>
                <c:manualLayout>
                  <c:x val="1.6858363068875174E-3"/>
                  <c:y val="-2.351851851851851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Informed!$Q$4:$U$4</c:f>
              <c:numCache>
                <c:formatCode>mmm\-yy</c:formatCode>
                <c:ptCount val="5"/>
                <c:pt idx="0">
                  <c:v>41183</c:v>
                </c:pt>
                <c:pt idx="1">
                  <c:v>41334</c:v>
                </c:pt>
                <c:pt idx="2">
                  <c:v>41518</c:v>
                </c:pt>
                <c:pt idx="3">
                  <c:v>41671</c:v>
                </c:pt>
              </c:numCache>
            </c:numRef>
          </c:cat>
          <c:val>
            <c:numRef>
              <c:f>Informed!$Q$5:$U$5</c:f>
              <c:numCache>
                <c:formatCode>0%</c:formatCode>
                <c:ptCount val="5"/>
                <c:pt idx="0">
                  <c:v>0.38400000000000001</c:v>
                </c:pt>
                <c:pt idx="1">
                  <c:v>0.51703406813627251</c:v>
                </c:pt>
                <c:pt idx="2">
                  <c:v>0.70259481037924154</c:v>
                </c:pt>
                <c:pt idx="3">
                  <c:v>0.63681592039800994</c:v>
                </c:pt>
              </c:numCache>
            </c:numRef>
          </c:val>
          <c:smooth val="0"/>
        </c:ser>
        <c:dLbls>
          <c:showLegendKey val="0"/>
          <c:showVal val="0"/>
          <c:showCatName val="0"/>
          <c:showSerName val="0"/>
          <c:showPercent val="0"/>
          <c:showBubbleSize val="0"/>
        </c:dLbls>
        <c:marker val="1"/>
        <c:smooth val="0"/>
        <c:axId val="172535808"/>
        <c:axId val="172537344"/>
      </c:lineChart>
      <c:catAx>
        <c:axId val="172535808"/>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2537344"/>
        <c:crosses val="autoZero"/>
        <c:auto val="0"/>
        <c:lblAlgn val="ctr"/>
        <c:lblOffset val="100"/>
        <c:noMultiLvlLbl val="0"/>
      </c:catAx>
      <c:valAx>
        <c:axId val="172537344"/>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2535808"/>
        <c:crosses val="autoZero"/>
        <c:crossBetween val="between"/>
      </c:valAx>
    </c:plotArea>
    <c:plotVisOnly val="1"/>
    <c:dispBlanksAs val="gap"/>
    <c:showDLblsOverMax val="0"/>
  </c:chart>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'5. trusted decisions'!$A$14:$A$18</c:f>
              <c:strCache>
                <c:ptCount val="5"/>
                <c:pt idx="0">
                  <c:v>A great deal</c:v>
                </c:pt>
                <c:pt idx="1">
                  <c:v>To some extent</c:v>
                </c:pt>
                <c:pt idx="2">
                  <c:v>Not very much</c:v>
                </c:pt>
                <c:pt idx="3">
                  <c:v>Not at all</c:v>
                </c:pt>
                <c:pt idx="4">
                  <c:v>Don't know</c:v>
                </c:pt>
              </c:strCache>
            </c:strRef>
          </c:cat>
          <c:val>
            <c:numRef>
              <c:f>'5. trusted decisions'!$B$14:$B$18</c:f>
              <c:numCache>
                <c:formatCode>0.0%</c:formatCode>
                <c:ptCount val="5"/>
                <c:pt idx="0">
                  <c:v>0.16800804828973842</c:v>
                </c:pt>
                <c:pt idx="1">
                  <c:v>0.41951710261569414</c:v>
                </c:pt>
                <c:pt idx="2">
                  <c:v>0.19517102615694165</c:v>
                </c:pt>
                <c:pt idx="3">
                  <c:v>0.12474849094567404</c:v>
                </c:pt>
                <c:pt idx="4">
                  <c:v>9.2555331991951706E-2</c:v>
                </c:pt>
              </c:numCache>
            </c:numRef>
          </c:val>
        </c:ser>
        <c:dLbls>
          <c:showLegendKey val="0"/>
          <c:showVal val="0"/>
          <c:showCatName val="0"/>
          <c:showSerName val="0"/>
          <c:showPercent val="0"/>
          <c:showBubbleSize val="0"/>
        </c:dLbls>
        <c:gapWidth val="150"/>
        <c:axId val="172553728"/>
        <c:axId val="172555264"/>
      </c:barChart>
      <c:catAx>
        <c:axId val="172553728"/>
        <c:scaling>
          <c:orientation val="minMax"/>
        </c:scaling>
        <c:delete val="0"/>
        <c:axPos val="b"/>
        <c:majorTickMark val="out"/>
        <c:minorTickMark val="none"/>
        <c:tickLblPos val="nextTo"/>
        <c:crossAx val="172555264"/>
        <c:crosses val="autoZero"/>
        <c:auto val="1"/>
        <c:lblAlgn val="ctr"/>
        <c:lblOffset val="100"/>
        <c:noMultiLvlLbl val="0"/>
      </c:catAx>
      <c:valAx>
        <c:axId val="172555264"/>
        <c:scaling>
          <c:orientation val="minMax"/>
        </c:scaling>
        <c:delete val="0"/>
        <c:axPos val="l"/>
        <c:numFmt formatCode="0.0%" sourceLinked="1"/>
        <c:majorTickMark val="out"/>
        <c:minorTickMark val="none"/>
        <c:tickLblPos val="nextTo"/>
        <c:crossAx val="172553728"/>
        <c:crosses val="autoZero"/>
        <c:crossBetween val="between"/>
      </c:valAx>
    </c:plotArea>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'5. trusted decisions'!$A$32:$A$33</c:f>
              <c:strCache>
                <c:ptCount val="2"/>
                <c:pt idx="0">
                  <c:v>Disagree</c:v>
                </c:pt>
                <c:pt idx="1">
                  <c:v>Agree</c:v>
                </c:pt>
              </c:strCache>
            </c:strRef>
          </c:cat>
          <c:val>
            <c:numRef>
              <c:f>'5. trusted decisions'!$B$32:$B$33</c:f>
              <c:numCache>
                <c:formatCode>0%</c:formatCode>
                <c:ptCount val="2"/>
                <c:pt idx="0">
                  <c:v>-0.31990000000000002</c:v>
                </c:pt>
                <c:pt idx="1">
                  <c:v>0.58750000000000002</c:v>
                </c:pt>
              </c:numCache>
            </c:numRef>
          </c:val>
        </c:ser>
        <c:dLbls>
          <c:showLegendKey val="0"/>
          <c:showVal val="0"/>
          <c:showCatName val="0"/>
          <c:showSerName val="0"/>
          <c:showPercent val="0"/>
          <c:showBubbleSize val="0"/>
        </c:dLbls>
        <c:gapWidth val="150"/>
        <c:axId val="172595840"/>
        <c:axId val="172605824"/>
      </c:barChart>
      <c:catAx>
        <c:axId val="172595840"/>
        <c:scaling>
          <c:orientation val="minMax"/>
        </c:scaling>
        <c:delete val="0"/>
        <c:axPos val="l"/>
        <c:majorTickMark val="out"/>
        <c:minorTickMark val="none"/>
        <c:tickLblPos val="low"/>
        <c:crossAx val="172605824"/>
        <c:crosses val="autoZero"/>
        <c:auto val="1"/>
        <c:lblAlgn val="ctr"/>
        <c:lblOffset val="100"/>
        <c:noMultiLvlLbl val="0"/>
      </c:catAx>
      <c:valAx>
        <c:axId val="172605824"/>
        <c:scaling>
          <c:orientation val="minMax"/>
        </c:scaling>
        <c:delete val="0"/>
        <c:axPos val="b"/>
        <c:numFmt formatCode="0%" sourceLinked="1"/>
        <c:majorTickMark val="out"/>
        <c:minorTickMark val="none"/>
        <c:tickLblPos val="nextTo"/>
        <c:crossAx val="172595840"/>
        <c:crosses val="autoZero"/>
        <c:crossBetween val="between"/>
      </c:valAx>
    </c:plotArea>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Trust </a:t>
            </a:r>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Trusted!$G$5</c:f>
              <c:strCache>
                <c:ptCount val="1"/>
              </c:strCache>
            </c:strRef>
          </c:tx>
          <c:spPr>
            <a:ln>
              <a:solidFill>
                <a:srgbClr val="C40043"/>
              </a:solidFill>
            </a:ln>
          </c:spPr>
          <c:marker>
            <c:spPr>
              <a:solidFill>
                <a:srgbClr val="C40043"/>
              </a:solidFill>
            </c:spPr>
          </c:marker>
          <c:dLbls>
            <c:dLbl>
              <c:idx val="0"/>
              <c:layout>
                <c:manualLayout>
                  <c:x val="-3.0537049315531276E-3"/>
                  <c:y val="-5.2916666666666667E-2"/>
                </c:manualLayout>
              </c:layout>
              <c:showLegendKey val="0"/>
              <c:showVal val="1"/>
              <c:showCatName val="0"/>
              <c:showSerName val="0"/>
              <c:showPercent val="0"/>
              <c:showBubbleSize val="0"/>
            </c:dLbl>
            <c:dLbl>
              <c:idx val="1"/>
              <c:layout>
                <c:manualLayout>
                  <c:x val="-1.0687967260435891E-2"/>
                  <c:y val="-3.8217592592592595E-2"/>
                </c:manualLayout>
              </c:layout>
              <c:showLegendKey val="0"/>
              <c:showVal val="1"/>
              <c:showCatName val="0"/>
              <c:showSerName val="0"/>
              <c:showPercent val="0"/>
              <c:showBubbleSize val="0"/>
            </c:dLbl>
            <c:dLbl>
              <c:idx val="2"/>
              <c:layout/>
              <c:tx>
                <c:rich>
                  <a:bodyPr/>
                  <a:lstStyle/>
                  <a:p>
                    <a:r>
                      <a:rPr lang="en-US"/>
                      <a:t>59%</a:t>
                    </a:r>
                  </a:p>
                </c:rich>
              </c:tx>
              <c:showLegendKey val="0"/>
              <c:showVal val="1"/>
              <c:showCatName val="0"/>
              <c:showSerName val="0"/>
              <c:showPercent val="0"/>
              <c:showBubbleSize val="0"/>
            </c:dLbl>
            <c:showLegendKey val="0"/>
            <c:showVal val="1"/>
            <c:showCatName val="0"/>
            <c:showSerName val="0"/>
            <c:showPercent val="0"/>
            <c:showBubbleSize val="0"/>
            <c:showLeaderLines val="0"/>
          </c:dLbls>
          <c:cat>
            <c:numRef>
              <c:f>Trusted!$I$4:$L$4</c:f>
              <c:numCache>
                <c:formatCode>mmm\-yy</c:formatCode>
                <c:ptCount val="4"/>
                <c:pt idx="0">
                  <c:v>41183</c:v>
                </c:pt>
                <c:pt idx="1">
                  <c:v>41518</c:v>
                </c:pt>
                <c:pt idx="2">
                  <c:v>41671</c:v>
                </c:pt>
              </c:numCache>
            </c:numRef>
          </c:cat>
          <c:val>
            <c:numRef>
              <c:f>Trusted!$I$5:$L$5</c:f>
              <c:numCache>
                <c:formatCode>0%</c:formatCode>
                <c:ptCount val="4"/>
                <c:pt idx="0">
                  <c:v>0.5</c:v>
                </c:pt>
                <c:pt idx="1">
                  <c:v>0.55888223552894212</c:v>
                </c:pt>
                <c:pt idx="2">
                  <c:v>0.58109452736318412</c:v>
                </c:pt>
              </c:numCache>
            </c:numRef>
          </c:val>
          <c:smooth val="0"/>
        </c:ser>
        <c:dLbls>
          <c:showLegendKey val="0"/>
          <c:showVal val="0"/>
          <c:showCatName val="0"/>
          <c:showSerName val="0"/>
          <c:showPercent val="0"/>
          <c:showBubbleSize val="0"/>
        </c:dLbls>
        <c:marker val="1"/>
        <c:smooth val="0"/>
        <c:axId val="167080320"/>
        <c:axId val="167081856"/>
      </c:lineChart>
      <c:catAx>
        <c:axId val="167080320"/>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67081856"/>
        <c:crosses val="autoZero"/>
        <c:auto val="0"/>
        <c:lblAlgn val="ctr"/>
        <c:lblOffset val="100"/>
        <c:noMultiLvlLbl val="0"/>
      </c:catAx>
      <c:valAx>
        <c:axId val="167081856"/>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67080320"/>
        <c:crosses val="autoZero"/>
        <c:crossBetween val="between"/>
      </c:valAx>
    </c:plotArea>
    <c:plotVisOnly val="1"/>
    <c:dispBlanksAs val="gap"/>
    <c:showDLblsOverMax val="0"/>
  </c:chart>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Trust net score</a:t>
            </a:r>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Trusted!$O$5</c:f>
              <c:strCache>
                <c:ptCount val="1"/>
                <c:pt idx="0">
                  <c:v>Net score</c:v>
                </c:pt>
              </c:strCache>
            </c:strRef>
          </c:tx>
          <c:spPr>
            <a:ln>
              <a:solidFill>
                <a:srgbClr val="C40043"/>
              </a:solidFill>
            </a:ln>
          </c:spPr>
          <c:marker>
            <c:spPr>
              <a:solidFill>
                <a:srgbClr val="C40043"/>
              </a:solidFill>
            </c:spPr>
          </c:marker>
          <c:dLbls>
            <c:dLbl>
              <c:idx val="0"/>
              <c:layout>
                <c:manualLayout>
                  <c:x val="-1.1493125003959246E-2"/>
                  <c:y val="-4.1157407407407406E-2"/>
                </c:manualLayout>
              </c:layout>
              <c:showLegendKey val="0"/>
              <c:showVal val="1"/>
              <c:showCatName val="0"/>
              <c:showSerName val="0"/>
              <c:showPercent val="0"/>
              <c:showBubbleSize val="0"/>
            </c:dLbl>
            <c:dLbl>
              <c:idx val="1"/>
              <c:layout>
                <c:manualLayout>
                  <c:x val="-1.3135000004524852E-2"/>
                  <c:y val="-4.1157407407407406E-2"/>
                </c:manualLayout>
              </c:layout>
              <c:showLegendKey val="0"/>
              <c:showVal val="1"/>
              <c:showCatName val="0"/>
              <c:showSerName val="0"/>
              <c:showPercent val="0"/>
              <c:showBubbleSize val="0"/>
            </c:dLbl>
            <c:dLbl>
              <c:idx val="2"/>
              <c:layout/>
              <c:tx>
                <c:rich>
                  <a:bodyPr/>
                  <a:lstStyle/>
                  <a:p>
                    <a:r>
                      <a:rPr lang="en-US"/>
                      <a:t>27%</a:t>
                    </a:r>
                  </a:p>
                </c:rich>
              </c:tx>
              <c:showLegendKey val="0"/>
              <c:showVal val="1"/>
              <c:showCatName val="0"/>
              <c:showSerName val="0"/>
              <c:showPercent val="0"/>
              <c:showBubbleSize val="0"/>
            </c:dLbl>
            <c:dLbl>
              <c:idx val="3"/>
              <c:layout>
                <c:manualLayout>
                  <c:x val="-1.1493125003959246E-2"/>
                  <c:y val="-2.057870370370370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Trusted!$P$4:$S$4</c:f>
              <c:numCache>
                <c:formatCode>mmm\-yy</c:formatCode>
                <c:ptCount val="4"/>
                <c:pt idx="0">
                  <c:v>41183</c:v>
                </c:pt>
                <c:pt idx="1">
                  <c:v>41518</c:v>
                </c:pt>
                <c:pt idx="2">
                  <c:v>41671</c:v>
                </c:pt>
              </c:numCache>
            </c:numRef>
          </c:cat>
          <c:val>
            <c:numRef>
              <c:f>Trusted!$P$5:$S$5</c:f>
              <c:numCache>
                <c:formatCode>0%</c:formatCode>
                <c:ptCount val="4"/>
                <c:pt idx="0">
                  <c:v>0.17199999999999999</c:v>
                </c:pt>
                <c:pt idx="1">
                  <c:v>0.24550898203592814</c:v>
                </c:pt>
                <c:pt idx="2">
                  <c:v>0.26467661691542294</c:v>
                </c:pt>
              </c:numCache>
            </c:numRef>
          </c:val>
          <c:smooth val="0"/>
        </c:ser>
        <c:dLbls>
          <c:showLegendKey val="0"/>
          <c:showVal val="0"/>
          <c:showCatName val="0"/>
          <c:showSerName val="0"/>
          <c:showPercent val="0"/>
          <c:showBubbleSize val="0"/>
        </c:dLbls>
        <c:marker val="1"/>
        <c:smooth val="0"/>
        <c:axId val="167114240"/>
        <c:axId val="167115776"/>
      </c:lineChart>
      <c:catAx>
        <c:axId val="167114240"/>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67115776"/>
        <c:crosses val="autoZero"/>
        <c:auto val="0"/>
        <c:lblAlgn val="ctr"/>
        <c:lblOffset val="100"/>
        <c:noMultiLvlLbl val="0"/>
      </c:catAx>
      <c:valAx>
        <c:axId val="167115776"/>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67114240"/>
        <c:crosses val="autoZero"/>
        <c:crossBetween val="between"/>
      </c:valAx>
    </c:plotArea>
    <c:plotVisOnly val="1"/>
    <c:dispBlanksAs val="gap"/>
    <c:showDLblsOverMax val="0"/>
  </c:chart>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'Influence decisions'!$A$12:$A$16</c:f>
              <c:strCache>
                <c:ptCount val="5"/>
                <c:pt idx="0">
                  <c:v>Definitely agree</c:v>
                </c:pt>
                <c:pt idx="1">
                  <c:v>Tend to agree</c:v>
                </c:pt>
                <c:pt idx="2">
                  <c:v>Tend to disagree</c:v>
                </c:pt>
                <c:pt idx="3">
                  <c:v>Definitely disagree</c:v>
                </c:pt>
                <c:pt idx="4">
                  <c:v>Don't know</c:v>
                </c:pt>
              </c:strCache>
            </c:strRef>
          </c:cat>
          <c:val>
            <c:numRef>
              <c:f>'Influence decisions'!$B$12:$B$16</c:f>
              <c:numCache>
                <c:formatCode>0.0%</c:formatCode>
                <c:ptCount val="5"/>
                <c:pt idx="0">
                  <c:v>0.11746987951807229</c:v>
                </c:pt>
                <c:pt idx="1">
                  <c:v>0.41164658634538154</c:v>
                </c:pt>
                <c:pt idx="2">
                  <c:v>0.24799196787148595</c:v>
                </c:pt>
                <c:pt idx="3">
                  <c:v>0.12650602409638553</c:v>
                </c:pt>
                <c:pt idx="4">
                  <c:v>9.6385542168674704E-2</c:v>
                </c:pt>
              </c:numCache>
            </c:numRef>
          </c:val>
        </c:ser>
        <c:dLbls>
          <c:showLegendKey val="0"/>
          <c:showVal val="0"/>
          <c:showCatName val="0"/>
          <c:showSerName val="0"/>
          <c:showPercent val="0"/>
          <c:showBubbleSize val="0"/>
        </c:dLbls>
        <c:gapWidth val="150"/>
        <c:axId val="167168640"/>
        <c:axId val="167178624"/>
      </c:barChart>
      <c:catAx>
        <c:axId val="167168640"/>
        <c:scaling>
          <c:orientation val="minMax"/>
        </c:scaling>
        <c:delete val="0"/>
        <c:axPos val="b"/>
        <c:majorTickMark val="out"/>
        <c:minorTickMark val="none"/>
        <c:tickLblPos val="nextTo"/>
        <c:crossAx val="167178624"/>
        <c:crosses val="autoZero"/>
        <c:auto val="1"/>
        <c:lblAlgn val="ctr"/>
        <c:lblOffset val="100"/>
        <c:noMultiLvlLbl val="0"/>
      </c:catAx>
      <c:valAx>
        <c:axId val="167178624"/>
        <c:scaling>
          <c:orientation val="minMax"/>
        </c:scaling>
        <c:delete val="0"/>
        <c:axPos val="l"/>
        <c:numFmt formatCode="0.0%" sourceLinked="1"/>
        <c:majorTickMark val="out"/>
        <c:minorTickMark val="none"/>
        <c:tickLblPos val="nextTo"/>
        <c:crossAx val="167168640"/>
        <c:crosses val="autoZero"/>
        <c:crossBetween val="between"/>
      </c:valAx>
    </c:plotArea>
    <c:plotVisOnly val="1"/>
    <c:dispBlanksAs val="gap"/>
    <c:showDLblsOverMax val="0"/>
  </c:chart>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812554680664921E-2"/>
          <c:y val="5.0925925925925923E-2"/>
          <c:w val="0.72026465441819776"/>
          <c:h val="0.83309419655876349"/>
        </c:manualLayout>
      </c:layout>
      <c:barChart>
        <c:barDir val="bar"/>
        <c:grouping val="clustered"/>
        <c:varyColors val="0"/>
        <c:ser>
          <c:idx val="0"/>
          <c:order val="0"/>
          <c:invertIfNegative val="0"/>
          <c:dLbls>
            <c:dLbl>
              <c:idx val="0"/>
              <c:layout/>
              <c:tx>
                <c:rich>
                  <a:bodyPr/>
                  <a:lstStyle/>
                  <a:p>
                    <a:r>
                      <a:rPr lang="en-US"/>
                      <a:t>-38%</a:t>
                    </a:r>
                  </a:p>
                </c:rich>
              </c:tx>
              <c:showLegendKey val="0"/>
              <c:showVal val="1"/>
              <c:showCatName val="0"/>
              <c:showSerName val="0"/>
              <c:showPercent val="0"/>
              <c:showBubbleSize val="0"/>
            </c:dLbl>
            <c:numFmt formatCode="0%" sourceLinked="0"/>
            <c:showLegendKey val="0"/>
            <c:showVal val="1"/>
            <c:showCatName val="0"/>
            <c:showSerName val="0"/>
            <c:showPercent val="0"/>
            <c:showBubbleSize val="0"/>
            <c:showLeaderLines val="0"/>
          </c:dLbls>
          <c:cat>
            <c:strRef>
              <c:f>'Influence decisions'!$A$19:$A$20</c:f>
              <c:strCache>
                <c:ptCount val="2"/>
                <c:pt idx="0">
                  <c:v>Disagree</c:v>
                </c:pt>
                <c:pt idx="1">
                  <c:v>Agree</c:v>
                </c:pt>
              </c:strCache>
            </c:strRef>
          </c:cat>
          <c:val>
            <c:numRef>
              <c:f>'Influence decisions'!$B$19:$B$20</c:f>
              <c:numCache>
                <c:formatCode>0.0%</c:formatCode>
                <c:ptCount val="2"/>
                <c:pt idx="0">
                  <c:v>-0.3745</c:v>
                </c:pt>
                <c:pt idx="1">
                  <c:v>0.52910000000000001</c:v>
                </c:pt>
              </c:numCache>
            </c:numRef>
          </c:val>
        </c:ser>
        <c:dLbls>
          <c:showLegendKey val="0"/>
          <c:showVal val="0"/>
          <c:showCatName val="0"/>
          <c:showSerName val="0"/>
          <c:showPercent val="0"/>
          <c:showBubbleSize val="0"/>
        </c:dLbls>
        <c:gapWidth val="150"/>
        <c:axId val="167211008"/>
        <c:axId val="167212544"/>
      </c:barChart>
      <c:catAx>
        <c:axId val="167211008"/>
        <c:scaling>
          <c:orientation val="minMax"/>
        </c:scaling>
        <c:delete val="0"/>
        <c:axPos val="l"/>
        <c:majorTickMark val="out"/>
        <c:minorTickMark val="none"/>
        <c:tickLblPos val="low"/>
        <c:crossAx val="167212544"/>
        <c:crosses val="autoZero"/>
        <c:auto val="1"/>
        <c:lblAlgn val="ctr"/>
        <c:lblOffset val="100"/>
        <c:noMultiLvlLbl val="0"/>
      </c:catAx>
      <c:valAx>
        <c:axId val="167212544"/>
        <c:scaling>
          <c:orientation val="minMax"/>
        </c:scaling>
        <c:delete val="0"/>
        <c:axPos val="b"/>
        <c:numFmt formatCode="0%" sourceLinked="0"/>
        <c:majorTickMark val="out"/>
        <c:minorTickMark val="none"/>
        <c:tickLblPos val="nextTo"/>
        <c:crossAx val="167211008"/>
        <c:crosses val="autoZero"/>
        <c:crossBetween val="between"/>
      </c:valAx>
    </c:plotArea>
    <c:plotVisOnly val="1"/>
    <c:dispBlanksAs val="gap"/>
    <c:showDLblsOverMax val="0"/>
  </c:chart>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Influence</a:t>
            </a:r>
          </a:p>
        </c:rich>
      </c:tx>
      <c:layout/>
      <c:overlay val="0"/>
    </c:title>
    <c:autoTitleDeleted val="0"/>
    <c:plotArea>
      <c:layout>
        <c:manualLayout>
          <c:layoutTarget val="inner"/>
          <c:xMode val="edge"/>
          <c:yMode val="edge"/>
          <c:x val="7.5683315063280812E-2"/>
          <c:y val="0.1148224537037037"/>
          <c:w val="0.83921285457729877"/>
          <c:h val="0.72162976945241564"/>
        </c:manualLayout>
      </c:layout>
      <c:lineChart>
        <c:grouping val="standard"/>
        <c:varyColors val="0"/>
        <c:ser>
          <c:idx val="0"/>
          <c:order val="0"/>
          <c:tx>
            <c:strRef>
              <c:f>Influence!$H$5</c:f>
              <c:strCache>
                <c:ptCount val="1"/>
                <c:pt idx="0">
                  <c:v>Influence</c:v>
                </c:pt>
              </c:strCache>
            </c:strRef>
          </c:tx>
          <c:spPr>
            <a:ln>
              <a:solidFill>
                <a:srgbClr val="C40043"/>
              </a:solidFill>
            </a:ln>
          </c:spPr>
          <c:marker>
            <c:spPr>
              <a:solidFill>
                <a:srgbClr val="C40043"/>
              </a:solidFill>
            </c:spPr>
          </c:marker>
          <c:dLbls>
            <c:showLegendKey val="0"/>
            <c:showVal val="1"/>
            <c:showCatName val="0"/>
            <c:showSerName val="0"/>
            <c:showPercent val="0"/>
            <c:showBubbleSize val="0"/>
            <c:showLeaderLines val="0"/>
          </c:dLbls>
          <c:cat>
            <c:numRef>
              <c:f>Influence!$I$4:$L$4</c:f>
              <c:numCache>
                <c:formatCode>mmm\-yy</c:formatCode>
                <c:ptCount val="4"/>
                <c:pt idx="0">
                  <c:v>41183</c:v>
                </c:pt>
                <c:pt idx="1">
                  <c:v>41518</c:v>
                </c:pt>
                <c:pt idx="2">
                  <c:v>41671</c:v>
                </c:pt>
              </c:numCache>
            </c:numRef>
          </c:cat>
          <c:val>
            <c:numRef>
              <c:f>Influence!$I$5:$L$5</c:f>
              <c:numCache>
                <c:formatCode>0%</c:formatCode>
                <c:ptCount val="4"/>
                <c:pt idx="0">
                  <c:v>0.46680080482897385</c:v>
                </c:pt>
                <c:pt idx="1">
                  <c:v>0.43451143451143454</c:v>
                </c:pt>
                <c:pt idx="2">
                  <c:v>0.52864321608040199</c:v>
                </c:pt>
              </c:numCache>
            </c:numRef>
          </c:val>
          <c:smooth val="0"/>
        </c:ser>
        <c:dLbls>
          <c:showLegendKey val="0"/>
          <c:showVal val="0"/>
          <c:showCatName val="0"/>
          <c:showSerName val="0"/>
          <c:showPercent val="0"/>
          <c:showBubbleSize val="0"/>
        </c:dLbls>
        <c:marker val="1"/>
        <c:smooth val="0"/>
        <c:axId val="172623360"/>
        <c:axId val="172624896"/>
      </c:lineChart>
      <c:catAx>
        <c:axId val="172623360"/>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2624896"/>
        <c:crosses val="autoZero"/>
        <c:auto val="0"/>
        <c:lblAlgn val="ctr"/>
        <c:lblOffset val="100"/>
        <c:noMultiLvlLbl val="0"/>
      </c:catAx>
      <c:valAx>
        <c:axId val="172624896"/>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2623360"/>
        <c:crosses val="autoZero"/>
        <c:crossBetween val="between"/>
      </c:valAx>
    </c:plotArea>
    <c:plotVisOnly val="1"/>
    <c:dispBlanksAs val="gap"/>
    <c:showDLblsOverMax val="0"/>
  </c:chart>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Influence net score</a:t>
            </a:r>
          </a:p>
        </c:rich>
      </c:tx>
      <c:layout>
        <c:manualLayout>
          <c:xMode val="edge"/>
          <c:yMode val="edge"/>
          <c:x val="0.31630498781570077"/>
          <c:y val="2.3756495916852239E-2"/>
        </c:manualLayout>
      </c:layout>
      <c:overlay val="0"/>
    </c:title>
    <c:autoTitleDeleted val="0"/>
    <c:plotArea>
      <c:layout>
        <c:manualLayout>
          <c:layoutTarget val="inner"/>
          <c:xMode val="edge"/>
          <c:yMode val="edge"/>
          <c:x val="0.10683738772367228"/>
          <c:y val="0.10582443341575622"/>
          <c:w val="0.83921285457729877"/>
          <c:h val="0.72162976945241564"/>
        </c:manualLayout>
      </c:layout>
      <c:lineChart>
        <c:grouping val="standard"/>
        <c:varyColors val="0"/>
        <c:ser>
          <c:idx val="0"/>
          <c:order val="0"/>
          <c:tx>
            <c:strRef>
              <c:f>Influence!$N$5</c:f>
              <c:strCache>
                <c:ptCount val="1"/>
                <c:pt idx="0">
                  <c:v>Net score</c:v>
                </c:pt>
              </c:strCache>
            </c:strRef>
          </c:tx>
          <c:spPr>
            <a:ln>
              <a:solidFill>
                <a:srgbClr val="C40043"/>
              </a:solidFill>
            </a:ln>
          </c:spPr>
          <c:marker>
            <c:spPr>
              <a:solidFill>
                <a:srgbClr val="C40043"/>
              </a:solidFill>
            </c:spPr>
          </c:marker>
          <c:dLbls>
            <c:dLbl>
              <c:idx val="0"/>
              <c:layout>
                <c:manualLayout>
                  <c:x val="-3.4591463916200092E-3"/>
                  <c:y val="-3.2337962962962964E-2"/>
                </c:manualLayout>
              </c:layout>
              <c:showLegendKey val="0"/>
              <c:showVal val="1"/>
              <c:showCatName val="0"/>
              <c:showSerName val="0"/>
              <c:showPercent val="0"/>
              <c:showBubbleSize val="0"/>
            </c:dLbl>
            <c:dLbl>
              <c:idx val="1"/>
              <c:layout>
                <c:manualLayout>
                  <c:x val="-8.6478659790501025E-3"/>
                  <c:y val="-6.4675925925925928E-2"/>
                </c:manualLayout>
              </c:layout>
              <c:showLegendKey val="0"/>
              <c:showVal val="1"/>
              <c:showCatName val="0"/>
              <c:showSerName val="0"/>
              <c:showPercent val="0"/>
              <c:showBubbleSize val="0"/>
            </c:dLbl>
            <c:dLbl>
              <c:idx val="2"/>
              <c:layout>
                <c:manualLayout>
                  <c:x val="-1.7295731958100204E-3"/>
                  <c:y val="-4.409722222222222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Influence!$O$4:$R$4</c:f>
              <c:numCache>
                <c:formatCode>mmm\-yy</c:formatCode>
                <c:ptCount val="4"/>
                <c:pt idx="0">
                  <c:v>41183</c:v>
                </c:pt>
                <c:pt idx="1">
                  <c:v>41518</c:v>
                </c:pt>
                <c:pt idx="2">
                  <c:v>41671</c:v>
                </c:pt>
              </c:numCache>
            </c:numRef>
          </c:cat>
          <c:val>
            <c:numRef>
              <c:f>Influence!$O$5:$R$5</c:f>
              <c:numCache>
                <c:formatCode>0%</c:formatCode>
                <c:ptCount val="4"/>
                <c:pt idx="0">
                  <c:v>0.10060362173038229</c:v>
                </c:pt>
                <c:pt idx="1">
                  <c:v>-3.5343035343035345E-2</c:v>
                </c:pt>
                <c:pt idx="2">
                  <c:v>0.15376884422110548</c:v>
                </c:pt>
              </c:numCache>
            </c:numRef>
          </c:val>
          <c:smooth val="0"/>
        </c:ser>
        <c:dLbls>
          <c:showLegendKey val="0"/>
          <c:showVal val="0"/>
          <c:showCatName val="0"/>
          <c:showSerName val="0"/>
          <c:showPercent val="0"/>
          <c:showBubbleSize val="0"/>
        </c:dLbls>
        <c:marker val="1"/>
        <c:smooth val="0"/>
        <c:axId val="172645376"/>
        <c:axId val="172671744"/>
      </c:lineChart>
      <c:catAx>
        <c:axId val="172645376"/>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2671744"/>
        <c:crosses val="autoZero"/>
        <c:auto val="0"/>
        <c:lblAlgn val="ctr"/>
        <c:lblOffset val="100"/>
        <c:noMultiLvlLbl val="0"/>
      </c:catAx>
      <c:valAx>
        <c:axId val="172671744"/>
        <c:scaling>
          <c:orientation val="minMax"/>
          <c:max val="0.8"/>
          <c:min val="-0.1"/>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2645376"/>
        <c:crosses val="autoZero"/>
        <c:crossBetween val="between"/>
      </c:valAx>
    </c:plotArea>
    <c:plotVisOnly val="1"/>
    <c:dispBlanksAs val="gap"/>
    <c:showDLblsOverMax val="0"/>
  </c:chart>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C40043"/>
            </a:solidFill>
          </c:spPr>
          <c:invertIfNegative val="0"/>
          <c:dLbls>
            <c:showLegendKey val="0"/>
            <c:showVal val="1"/>
            <c:showCatName val="0"/>
            <c:showSerName val="0"/>
            <c:showPercent val="0"/>
            <c:showBubbleSize val="0"/>
            <c:showLeaderLines val="0"/>
          </c:dLbls>
          <c:cat>
            <c:strRef>
              <c:f>Sheet7!$E$8:$E$29</c:f>
              <c:strCache>
                <c:ptCount val="22"/>
                <c:pt idx="0">
                  <c:v>Listening more to resident views</c:v>
                </c:pt>
                <c:pt idx="1">
                  <c:v>More opportunites for individuals to have a say</c:v>
                </c:pt>
                <c:pt idx="2">
                  <c:v>More public meetings and referendums and public consultation</c:v>
                </c:pt>
                <c:pt idx="3">
                  <c:v>Not really involved, don't know much about it</c:v>
                </c:pt>
                <c:pt idx="4">
                  <c:v>Would need to join a committee</c:v>
                </c:pt>
                <c:pt idx="5">
                  <c:v>More opportunites for tenants to have a say</c:v>
                </c:pt>
                <c:pt idx="6">
                  <c:v>More opportunities for disabled people to have a say</c:v>
                </c:pt>
                <c:pt idx="7">
                  <c:v>More opportunities for elderly people to have a say</c:v>
                </c:pt>
                <c:pt idx="8">
                  <c:v>More or changes to access by telephone</c:v>
                </c:pt>
                <c:pt idx="9">
                  <c:v>More or changes to way to give online feedback</c:v>
                </c:pt>
                <c:pt idx="10">
                  <c:v>More or changes to referendum</c:v>
                </c:pt>
                <c:pt idx="11">
                  <c:v>More opportunities for young people to have a say</c:v>
                </c:pt>
                <c:pt idx="12">
                  <c:v>More or changes to face to face contact</c:v>
                </c:pt>
                <c:pt idx="13">
                  <c:v>More or changes to local meetings</c:v>
                </c:pt>
                <c:pt idx="14">
                  <c:v>I don't want to get involved</c:v>
                </c:pt>
                <c:pt idx="15">
                  <c:v>More or changes to access to local councillors</c:v>
                </c:pt>
                <c:pt idx="16">
                  <c:v>More or better follow up information and feedback</c:v>
                </c:pt>
                <c:pt idx="17">
                  <c:v>Better responding to complaints and suggestions</c:v>
                </c:pt>
                <c:pt idx="18">
                  <c:v>Ensuring consultation at a point where it can make a difference</c:v>
                </c:pt>
                <c:pt idx="19">
                  <c:v>More or better information on how to get involved</c:v>
                </c:pt>
                <c:pt idx="20">
                  <c:v>More consultation or listening more to resident views</c:v>
                </c:pt>
                <c:pt idx="21">
                  <c:v>Other</c:v>
                </c:pt>
              </c:strCache>
            </c:strRef>
          </c:cat>
          <c:val>
            <c:numRef>
              <c:f>Sheet7!$F$8:$F$29</c:f>
              <c:numCache>
                <c:formatCode>0.00%</c:formatCode>
                <c:ptCount val="22"/>
                <c:pt idx="0">
                  <c:v>3.3112582781456954E-3</c:v>
                </c:pt>
                <c:pt idx="1">
                  <c:v>3.3112582781456954E-3</c:v>
                </c:pt>
                <c:pt idx="2">
                  <c:v>3.3112582781456954E-3</c:v>
                </c:pt>
                <c:pt idx="3">
                  <c:v>3.3112582781456954E-3</c:v>
                </c:pt>
                <c:pt idx="4">
                  <c:v>3.3112582781456954E-3</c:v>
                </c:pt>
                <c:pt idx="5">
                  <c:v>6.6E-3</c:v>
                </c:pt>
                <c:pt idx="6">
                  <c:v>6.6225165562913907E-3</c:v>
                </c:pt>
                <c:pt idx="7">
                  <c:v>6.6225165562913907E-3</c:v>
                </c:pt>
                <c:pt idx="8">
                  <c:v>6.6225165562913907E-3</c:v>
                </c:pt>
                <c:pt idx="9">
                  <c:v>1.3245033112582781E-2</c:v>
                </c:pt>
                <c:pt idx="10">
                  <c:v>1.6556291390728478E-2</c:v>
                </c:pt>
                <c:pt idx="11">
                  <c:v>1.9867549668874173E-2</c:v>
                </c:pt>
                <c:pt idx="12">
                  <c:v>2.3178807947019868E-2</c:v>
                </c:pt>
                <c:pt idx="13">
                  <c:v>3.3112582781456956E-2</c:v>
                </c:pt>
                <c:pt idx="14">
                  <c:v>3.9735099337748346E-2</c:v>
                </c:pt>
                <c:pt idx="15">
                  <c:v>4.6357615894039736E-2</c:v>
                </c:pt>
                <c:pt idx="16">
                  <c:v>5.2999999999999999E-2</c:v>
                </c:pt>
                <c:pt idx="17">
                  <c:v>7.2847682119205295E-2</c:v>
                </c:pt>
                <c:pt idx="18">
                  <c:v>7.9470198675496692E-2</c:v>
                </c:pt>
                <c:pt idx="19">
                  <c:v>8.2781456953642391E-2</c:v>
                </c:pt>
                <c:pt idx="20">
                  <c:v>0.17218543046357615</c:v>
                </c:pt>
                <c:pt idx="21">
                  <c:v>0.3004</c:v>
                </c:pt>
              </c:numCache>
            </c:numRef>
          </c:val>
        </c:ser>
        <c:dLbls>
          <c:showLegendKey val="0"/>
          <c:showVal val="0"/>
          <c:showCatName val="0"/>
          <c:showSerName val="0"/>
          <c:showPercent val="0"/>
          <c:showBubbleSize val="0"/>
        </c:dLbls>
        <c:gapWidth val="150"/>
        <c:axId val="172700800"/>
        <c:axId val="172702336"/>
      </c:barChart>
      <c:catAx>
        <c:axId val="172700800"/>
        <c:scaling>
          <c:orientation val="minMax"/>
        </c:scaling>
        <c:delete val="0"/>
        <c:axPos val="l"/>
        <c:majorTickMark val="out"/>
        <c:minorTickMark val="none"/>
        <c:tickLblPos val="nextTo"/>
        <c:txPr>
          <a:bodyPr/>
          <a:lstStyle/>
          <a:p>
            <a:pPr>
              <a:defRPr sz="800"/>
            </a:pPr>
            <a:endParaRPr lang="en-US"/>
          </a:p>
        </c:txPr>
        <c:crossAx val="172702336"/>
        <c:crosses val="autoZero"/>
        <c:auto val="1"/>
        <c:lblAlgn val="ctr"/>
        <c:lblOffset val="100"/>
        <c:noMultiLvlLbl val="0"/>
      </c:catAx>
      <c:valAx>
        <c:axId val="172702336"/>
        <c:scaling>
          <c:orientation val="minMax"/>
        </c:scaling>
        <c:delete val="0"/>
        <c:axPos val="b"/>
        <c:numFmt formatCode="0.0%" sourceLinked="0"/>
        <c:majorTickMark val="out"/>
        <c:minorTickMark val="none"/>
        <c:tickLblPos val="nextTo"/>
        <c:crossAx val="172700800"/>
        <c:crosses val="autoZero"/>
        <c:crossBetween val="between"/>
      </c:valAx>
    </c:plotArea>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3143008309732045"/>
          <c:y val="3.1298904538341159E-2"/>
          <c:w val="0.52821415109672532"/>
          <c:h val="0.887162273729868"/>
        </c:manualLayout>
      </c:layout>
      <c:barChart>
        <c:barDir val="bar"/>
        <c:grouping val="clustered"/>
        <c:varyColors val="0"/>
        <c:ser>
          <c:idx val="0"/>
          <c:order val="0"/>
          <c:spPr>
            <a:solidFill>
              <a:srgbClr val="C40043"/>
            </a:solidFill>
          </c:spPr>
          <c:invertIfNegative val="0"/>
          <c:dLbls>
            <c:showLegendKey val="0"/>
            <c:showVal val="1"/>
            <c:showCatName val="0"/>
            <c:showSerName val="0"/>
            <c:showPercent val="0"/>
            <c:showBubbleSize val="0"/>
            <c:showLeaderLines val="0"/>
          </c:dLbls>
          <c:cat>
            <c:strRef>
              <c:f>Sheet7!$L$8:$L$19</c:f>
              <c:strCache>
                <c:ptCount val="12"/>
                <c:pt idx="0">
                  <c:v>More public meetings and referendums and public consultation</c:v>
                </c:pt>
                <c:pt idx="1">
                  <c:v>Not really involved, don't know much about it</c:v>
                </c:pt>
                <c:pt idx="2">
                  <c:v>Would need to join a committee</c:v>
                </c:pt>
                <c:pt idx="3">
                  <c:v>I don't want to get involved</c:v>
                </c:pt>
                <c:pt idx="4">
                  <c:v>More opportunities to have a say (grouped)</c:v>
                </c:pt>
                <c:pt idx="5">
                  <c:v>More or better follow up information and feedback</c:v>
                </c:pt>
                <c:pt idx="6">
                  <c:v>Better responding to complaints and suggestions</c:v>
                </c:pt>
                <c:pt idx="7">
                  <c:v>Ensuring consultation at a point where it can make a difference</c:v>
                </c:pt>
                <c:pt idx="8">
                  <c:v>More or better information on how to get involved</c:v>
                </c:pt>
                <c:pt idx="9">
                  <c:v>More or changes (grouped)</c:v>
                </c:pt>
                <c:pt idx="10">
                  <c:v>More consultation or listening more to resident views</c:v>
                </c:pt>
                <c:pt idx="11">
                  <c:v>Other</c:v>
                </c:pt>
              </c:strCache>
            </c:strRef>
          </c:cat>
          <c:val>
            <c:numRef>
              <c:f>Sheet7!$M$8:$M$19</c:f>
              <c:numCache>
                <c:formatCode>0.00%</c:formatCode>
                <c:ptCount val="12"/>
                <c:pt idx="0">
                  <c:v>3.3112582781456954E-3</c:v>
                </c:pt>
                <c:pt idx="1">
                  <c:v>3.3112582781456954E-3</c:v>
                </c:pt>
                <c:pt idx="2">
                  <c:v>3.3112582781456954E-3</c:v>
                </c:pt>
                <c:pt idx="3">
                  <c:v>3.9735099337748346E-2</c:v>
                </c:pt>
                <c:pt idx="4">
                  <c:v>4.2999999999999997E-2</c:v>
                </c:pt>
                <c:pt idx="5">
                  <c:v>5.2999999999999999E-2</c:v>
                </c:pt>
                <c:pt idx="6">
                  <c:v>7.2847682119205295E-2</c:v>
                </c:pt>
                <c:pt idx="7">
                  <c:v>7.9470198675496692E-2</c:v>
                </c:pt>
                <c:pt idx="8">
                  <c:v>8.2781456953642391E-2</c:v>
                </c:pt>
                <c:pt idx="9">
                  <c:v>0.1457</c:v>
                </c:pt>
                <c:pt idx="10">
                  <c:v>0.17218543046357615</c:v>
                </c:pt>
                <c:pt idx="11">
                  <c:v>0.3004</c:v>
                </c:pt>
              </c:numCache>
            </c:numRef>
          </c:val>
        </c:ser>
        <c:dLbls>
          <c:showLegendKey val="0"/>
          <c:showVal val="0"/>
          <c:showCatName val="0"/>
          <c:showSerName val="0"/>
          <c:showPercent val="0"/>
          <c:showBubbleSize val="0"/>
        </c:dLbls>
        <c:gapWidth val="150"/>
        <c:axId val="172726144"/>
        <c:axId val="172727680"/>
      </c:barChart>
      <c:catAx>
        <c:axId val="172726144"/>
        <c:scaling>
          <c:orientation val="minMax"/>
        </c:scaling>
        <c:delete val="0"/>
        <c:axPos val="l"/>
        <c:majorTickMark val="out"/>
        <c:minorTickMark val="none"/>
        <c:tickLblPos val="nextTo"/>
        <c:txPr>
          <a:bodyPr/>
          <a:lstStyle/>
          <a:p>
            <a:pPr>
              <a:defRPr>
                <a:latin typeface="Frutiger LT Std 45 Light" pitchFamily="34" charset="0"/>
              </a:defRPr>
            </a:pPr>
            <a:endParaRPr lang="en-US"/>
          </a:p>
        </c:txPr>
        <c:crossAx val="172727680"/>
        <c:crosses val="autoZero"/>
        <c:auto val="1"/>
        <c:lblAlgn val="ctr"/>
        <c:lblOffset val="100"/>
        <c:noMultiLvlLbl val="0"/>
      </c:catAx>
      <c:valAx>
        <c:axId val="172727680"/>
        <c:scaling>
          <c:orientation val="minMax"/>
        </c:scaling>
        <c:delete val="0"/>
        <c:axPos val="b"/>
        <c:numFmt formatCode="0.0%" sourceLinked="0"/>
        <c:majorTickMark val="out"/>
        <c:minorTickMark val="none"/>
        <c:tickLblPos val="nextTo"/>
        <c:crossAx val="172726144"/>
        <c:crosses val="autoZero"/>
        <c:crossBetween val="between"/>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400"/>
              <a:t>Camden</a:t>
            </a:r>
            <a:r>
              <a:rPr lang="en-GB" sz="1400" baseline="0"/>
              <a:t> council provides me with appropriate access to the help that I need</a:t>
            </a:r>
            <a:endParaRPr lang="en-GB" sz="1400"/>
          </a:p>
        </c:rich>
      </c:tx>
      <c:layout>
        <c:manualLayout>
          <c:xMode val="edge"/>
          <c:yMode val="edge"/>
          <c:x val="0.12595822397200349"/>
          <c:y val="0"/>
        </c:manualLayout>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'6. appropriate access'!$A$13:$A$17</c:f>
              <c:strCache>
                <c:ptCount val="5"/>
                <c:pt idx="0">
                  <c:v>A great deal</c:v>
                </c:pt>
                <c:pt idx="1">
                  <c:v>To some extent</c:v>
                </c:pt>
                <c:pt idx="2">
                  <c:v>Not very much</c:v>
                </c:pt>
                <c:pt idx="3">
                  <c:v>Not at all</c:v>
                </c:pt>
                <c:pt idx="4">
                  <c:v>Don't know</c:v>
                </c:pt>
              </c:strCache>
            </c:strRef>
          </c:cat>
          <c:val>
            <c:numRef>
              <c:f>'6. appropriate access'!$B$13:$B$17</c:f>
              <c:numCache>
                <c:formatCode>0%</c:formatCode>
                <c:ptCount val="5"/>
                <c:pt idx="0">
                  <c:v>0.26236125126135218</c:v>
                </c:pt>
                <c:pt idx="1">
                  <c:v>0.42482341069626639</c:v>
                </c:pt>
                <c:pt idx="2">
                  <c:v>0.14833501513622604</c:v>
                </c:pt>
                <c:pt idx="3">
                  <c:v>7.7699293642785064E-2</c:v>
                </c:pt>
                <c:pt idx="4">
                  <c:v>8.6781029263370335E-2</c:v>
                </c:pt>
              </c:numCache>
            </c:numRef>
          </c:val>
        </c:ser>
        <c:dLbls>
          <c:showLegendKey val="0"/>
          <c:showVal val="0"/>
          <c:showCatName val="0"/>
          <c:showSerName val="0"/>
          <c:showPercent val="0"/>
          <c:showBubbleSize val="0"/>
        </c:dLbls>
        <c:gapWidth val="150"/>
        <c:axId val="172743680"/>
        <c:axId val="174408448"/>
      </c:barChart>
      <c:catAx>
        <c:axId val="172743680"/>
        <c:scaling>
          <c:orientation val="minMax"/>
        </c:scaling>
        <c:delete val="0"/>
        <c:axPos val="b"/>
        <c:majorTickMark val="out"/>
        <c:minorTickMark val="none"/>
        <c:tickLblPos val="nextTo"/>
        <c:crossAx val="174408448"/>
        <c:crosses val="autoZero"/>
        <c:auto val="1"/>
        <c:lblAlgn val="ctr"/>
        <c:lblOffset val="100"/>
        <c:noMultiLvlLbl val="0"/>
      </c:catAx>
      <c:valAx>
        <c:axId val="174408448"/>
        <c:scaling>
          <c:orientation val="minMax"/>
        </c:scaling>
        <c:delete val="0"/>
        <c:axPos val="l"/>
        <c:numFmt formatCode="0%" sourceLinked="1"/>
        <c:majorTickMark val="out"/>
        <c:minorTickMark val="none"/>
        <c:tickLblPos val="nextTo"/>
        <c:crossAx val="172743680"/>
        <c:crosses val="autoZero"/>
        <c:crossBetween val="between"/>
      </c:val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a:t>Local area is a place where people from different backgrounds get along together</a:t>
            </a:r>
          </a:p>
        </c:rich>
      </c:tx>
      <c:layout>
        <c:manualLayout>
          <c:xMode val="edge"/>
          <c:yMode val="edge"/>
          <c:x val="0.1574374453193351"/>
          <c:y val="0"/>
        </c:manualLayout>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'8.different backgrounds'!$A$16:$A$23</c:f>
              <c:strCache>
                <c:ptCount val="8"/>
                <c:pt idx="0">
                  <c:v>Definitely agree</c:v>
                </c:pt>
                <c:pt idx="1">
                  <c:v>Tend to agree</c:v>
                </c:pt>
                <c:pt idx="2">
                  <c:v>Neither agree nor disagree</c:v>
                </c:pt>
                <c:pt idx="3">
                  <c:v>Tend to disagree</c:v>
                </c:pt>
                <c:pt idx="4">
                  <c:v>Definitely disagree</c:v>
                </c:pt>
                <c:pt idx="5">
                  <c:v>Too few people in local area</c:v>
                </c:pt>
                <c:pt idx="6">
                  <c:v>All same background</c:v>
                </c:pt>
                <c:pt idx="7">
                  <c:v>Don't know</c:v>
                </c:pt>
              </c:strCache>
            </c:strRef>
          </c:cat>
          <c:val>
            <c:numRef>
              <c:f>'8.different backgrounds'!$B$16:$B$23</c:f>
              <c:numCache>
                <c:formatCode>0%</c:formatCode>
                <c:ptCount val="8"/>
                <c:pt idx="0">
                  <c:v>0.436308926780341</c:v>
                </c:pt>
                <c:pt idx="1">
                  <c:v>0.39418254764292876</c:v>
                </c:pt>
                <c:pt idx="2">
                  <c:v>7.1213640922768301E-2</c:v>
                </c:pt>
                <c:pt idx="3">
                  <c:v>4.7141424272818457E-2</c:v>
                </c:pt>
                <c:pt idx="4">
                  <c:v>2.2066198595787363E-2</c:v>
                </c:pt>
                <c:pt idx="5">
                  <c:v>4.0120361083249749E-3</c:v>
                </c:pt>
                <c:pt idx="6">
                  <c:v>7.0210631895687063E-3</c:v>
                </c:pt>
                <c:pt idx="7">
                  <c:v>1.8054162487462388E-2</c:v>
                </c:pt>
              </c:numCache>
            </c:numRef>
          </c:val>
        </c:ser>
        <c:dLbls>
          <c:showLegendKey val="0"/>
          <c:showVal val="0"/>
          <c:showCatName val="0"/>
          <c:showSerName val="0"/>
          <c:showPercent val="0"/>
          <c:showBubbleSize val="0"/>
        </c:dLbls>
        <c:gapWidth val="150"/>
        <c:axId val="174441216"/>
        <c:axId val="174442752"/>
      </c:barChart>
      <c:catAx>
        <c:axId val="174441216"/>
        <c:scaling>
          <c:orientation val="minMax"/>
        </c:scaling>
        <c:delete val="0"/>
        <c:axPos val="b"/>
        <c:majorTickMark val="out"/>
        <c:minorTickMark val="none"/>
        <c:tickLblPos val="nextTo"/>
        <c:crossAx val="174442752"/>
        <c:crosses val="autoZero"/>
        <c:auto val="1"/>
        <c:lblAlgn val="ctr"/>
        <c:lblOffset val="100"/>
        <c:noMultiLvlLbl val="0"/>
      </c:catAx>
      <c:valAx>
        <c:axId val="174442752"/>
        <c:scaling>
          <c:orientation val="minMax"/>
        </c:scaling>
        <c:delete val="0"/>
        <c:axPos val="l"/>
        <c:numFmt formatCode="0%" sourceLinked="0"/>
        <c:majorTickMark val="out"/>
        <c:minorTickMark val="none"/>
        <c:tickLblPos val="nextTo"/>
        <c:crossAx val="174441216"/>
        <c:crosses val="autoZero"/>
        <c:crossBetween val="between"/>
      </c:valAx>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'9. safe during day'!$A$13:$A$18</c:f>
              <c:strCache>
                <c:ptCount val="6"/>
                <c:pt idx="0">
                  <c:v>Very safe</c:v>
                </c:pt>
                <c:pt idx="1">
                  <c:v>Fairly safe</c:v>
                </c:pt>
                <c:pt idx="2">
                  <c:v>Neither</c:v>
                </c:pt>
                <c:pt idx="3">
                  <c:v>Fairly unsafe</c:v>
                </c:pt>
                <c:pt idx="4">
                  <c:v>Very unsafe</c:v>
                </c:pt>
                <c:pt idx="5">
                  <c:v>Don't know</c:v>
                </c:pt>
              </c:strCache>
            </c:strRef>
          </c:cat>
          <c:val>
            <c:numRef>
              <c:f>'9. safe during day'!$B$13:$B$18</c:f>
              <c:numCache>
                <c:formatCode>0.0%</c:formatCode>
                <c:ptCount val="6"/>
                <c:pt idx="0">
                  <c:v>0.61399999999999999</c:v>
                </c:pt>
                <c:pt idx="1">
                  <c:v>0.32200000000000001</c:v>
                </c:pt>
                <c:pt idx="2">
                  <c:v>2.1999999999999999E-2</c:v>
                </c:pt>
                <c:pt idx="3">
                  <c:v>2.8000000000000001E-2</c:v>
                </c:pt>
                <c:pt idx="4">
                  <c:v>6.0000000000000001E-3</c:v>
                </c:pt>
                <c:pt idx="5">
                  <c:v>8.0000000000000002E-3</c:v>
                </c:pt>
              </c:numCache>
            </c:numRef>
          </c:val>
        </c:ser>
        <c:dLbls>
          <c:showLegendKey val="0"/>
          <c:showVal val="0"/>
          <c:showCatName val="0"/>
          <c:showSerName val="0"/>
          <c:showPercent val="0"/>
          <c:showBubbleSize val="0"/>
        </c:dLbls>
        <c:gapWidth val="150"/>
        <c:axId val="174455424"/>
        <c:axId val="173302144"/>
      </c:barChart>
      <c:catAx>
        <c:axId val="174455424"/>
        <c:scaling>
          <c:orientation val="minMax"/>
        </c:scaling>
        <c:delete val="0"/>
        <c:axPos val="b"/>
        <c:majorTickMark val="out"/>
        <c:minorTickMark val="none"/>
        <c:tickLblPos val="nextTo"/>
        <c:crossAx val="173302144"/>
        <c:crosses val="autoZero"/>
        <c:auto val="1"/>
        <c:lblAlgn val="ctr"/>
        <c:lblOffset val="100"/>
        <c:noMultiLvlLbl val="0"/>
      </c:catAx>
      <c:valAx>
        <c:axId val="173302144"/>
        <c:scaling>
          <c:orientation val="minMax"/>
        </c:scaling>
        <c:delete val="0"/>
        <c:axPos val="l"/>
        <c:numFmt formatCode="0.0%" sourceLinked="1"/>
        <c:majorTickMark val="out"/>
        <c:minorTickMark val="none"/>
        <c:tickLblPos val="nextTo"/>
        <c:crossAx val="174455424"/>
        <c:crosses val="autoZero"/>
        <c:crossBetween val="between"/>
      </c:valAx>
    </c:plotArea>
    <c:plotVisOnly val="1"/>
    <c:dispBlanksAs val="gap"/>
    <c:showDLblsOverMax val="0"/>
  </c:chart>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dLbls>
            <c:dLbl>
              <c:idx val="0"/>
              <c:layout/>
              <c:tx>
                <c:rich>
                  <a:bodyPr/>
                  <a:lstStyle/>
                  <a:p>
                    <a:r>
                      <a:rPr lang="en-US"/>
                      <a:t>-4%</a:t>
                    </a:r>
                  </a:p>
                </c:rich>
              </c:tx>
              <c:showLegendKey val="0"/>
              <c:showVal val="1"/>
              <c:showCatName val="0"/>
              <c:showSerName val="0"/>
              <c:showPercent val="0"/>
              <c:showBubbleSize val="0"/>
            </c:dLbl>
            <c:dLbl>
              <c:idx val="1"/>
              <c:layout/>
              <c:tx>
                <c:rich>
                  <a:bodyPr/>
                  <a:lstStyle/>
                  <a:p>
                    <a:r>
                      <a:rPr lang="en-US"/>
                      <a:t>93%</a:t>
                    </a:r>
                  </a:p>
                </c:rich>
              </c:tx>
              <c:showLegendKey val="0"/>
              <c:showVal val="1"/>
              <c:showCatName val="0"/>
              <c:showSerName val="0"/>
              <c:showPercent val="0"/>
              <c:showBubbleSize val="0"/>
            </c:dLbl>
            <c:numFmt formatCode="0%" sourceLinked="0"/>
            <c:showLegendKey val="0"/>
            <c:showVal val="1"/>
            <c:showCatName val="0"/>
            <c:showSerName val="0"/>
            <c:showPercent val="0"/>
            <c:showBubbleSize val="0"/>
            <c:showLeaderLines val="0"/>
          </c:dLbls>
          <c:cat>
            <c:strRef>
              <c:f>'9. safe during day'!$A$21:$A$22</c:f>
              <c:strCache>
                <c:ptCount val="2"/>
                <c:pt idx="0">
                  <c:v>Disagree</c:v>
                </c:pt>
                <c:pt idx="1">
                  <c:v>Agree</c:v>
                </c:pt>
              </c:strCache>
            </c:strRef>
          </c:cat>
          <c:val>
            <c:numRef>
              <c:f>'9. safe during day'!$B$21:$B$22</c:f>
              <c:numCache>
                <c:formatCode>0.0%</c:formatCode>
                <c:ptCount val="2"/>
                <c:pt idx="0">
                  <c:v>-3.4000000000000002E-2</c:v>
                </c:pt>
                <c:pt idx="1">
                  <c:v>0.93600000000000005</c:v>
                </c:pt>
              </c:numCache>
            </c:numRef>
          </c:val>
        </c:ser>
        <c:dLbls>
          <c:showLegendKey val="0"/>
          <c:showVal val="0"/>
          <c:showCatName val="0"/>
          <c:showSerName val="0"/>
          <c:showPercent val="0"/>
          <c:showBubbleSize val="0"/>
        </c:dLbls>
        <c:gapWidth val="150"/>
        <c:axId val="173330432"/>
        <c:axId val="173331968"/>
      </c:barChart>
      <c:catAx>
        <c:axId val="173330432"/>
        <c:scaling>
          <c:orientation val="minMax"/>
        </c:scaling>
        <c:delete val="0"/>
        <c:axPos val="l"/>
        <c:majorTickMark val="out"/>
        <c:minorTickMark val="none"/>
        <c:tickLblPos val="low"/>
        <c:crossAx val="173331968"/>
        <c:crosses val="autoZero"/>
        <c:auto val="1"/>
        <c:lblAlgn val="ctr"/>
        <c:lblOffset val="100"/>
        <c:noMultiLvlLbl val="0"/>
      </c:catAx>
      <c:valAx>
        <c:axId val="173331968"/>
        <c:scaling>
          <c:orientation val="minMax"/>
        </c:scaling>
        <c:delete val="0"/>
        <c:axPos val="b"/>
        <c:numFmt formatCode="0.0%" sourceLinked="1"/>
        <c:majorTickMark val="out"/>
        <c:minorTickMark val="none"/>
        <c:tickLblPos val="nextTo"/>
        <c:crossAx val="173330432"/>
        <c:crosses val="autoZero"/>
        <c:crossBetween val="between"/>
      </c:valAx>
    </c:plotArea>
    <c:plotVisOnly val="1"/>
    <c:dispBlanksAs val="gap"/>
    <c:showDLblsOverMax val="0"/>
  </c:chart>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Safe at day</a:t>
            </a:r>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'Safe day'!$H$5</c:f>
              <c:strCache>
                <c:ptCount val="1"/>
                <c:pt idx="0">
                  <c:v>Safe day</c:v>
                </c:pt>
              </c:strCache>
            </c:strRef>
          </c:tx>
          <c:spPr>
            <a:ln>
              <a:solidFill>
                <a:srgbClr val="C40043"/>
              </a:solidFill>
            </a:ln>
          </c:spPr>
          <c:marker>
            <c:spPr>
              <a:solidFill>
                <a:srgbClr val="C40043"/>
              </a:solidFill>
            </c:spPr>
          </c:marker>
          <c:dLbls>
            <c:dLbl>
              <c:idx val="0"/>
              <c:layout>
                <c:manualLayout>
                  <c:x val="1.5691319376790215E-3"/>
                  <c:y val="-4.7037037037037037E-2"/>
                </c:manualLayout>
              </c:layout>
              <c:showLegendKey val="0"/>
              <c:showVal val="1"/>
              <c:showCatName val="0"/>
              <c:showSerName val="0"/>
              <c:showPercent val="0"/>
              <c:showBubbleSize val="0"/>
            </c:dLbl>
            <c:dLbl>
              <c:idx val="1"/>
              <c:layout>
                <c:manualLayout>
                  <c:x val="-4.7073958130370644E-3"/>
                  <c:y val="-4.4097222222222225E-2"/>
                </c:manualLayout>
              </c:layout>
              <c:showLegendKey val="0"/>
              <c:showVal val="1"/>
              <c:showCatName val="0"/>
              <c:showSerName val="0"/>
              <c:showPercent val="0"/>
              <c:showBubbleSize val="0"/>
            </c:dLbl>
            <c:dLbl>
              <c:idx val="2"/>
              <c:layout/>
              <c:tx>
                <c:rich>
                  <a:bodyPr/>
                  <a:lstStyle/>
                  <a:p>
                    <a:r>
                      <a:rPr lang="en-US"/>
                      <a:t>93%</a:t>
                    </a:r>
                  </a:p>
                </c:rich>
              </c:tx>
              <c:showLegendKey val="0"/>
              <c:showVal val="1"/>
              <c:showCatName val="0"/>
              <c:showSerName val="0"/>
              <c:showPercent val="0"/>
              <c:showBubbleSize val="0"/>
            </c:dLbl>
            <c:showLegendKey val="0"/>
            <c:showVal val="1"/>
            <c:showCatName val="0"/>
            <c:showSerName val="0"/>
            <c:showPercent val="0"/>
            <c:showBubbleSize val="0"/>
            <c:showLeaderLines val="0"/>
          </c:dLbls>
          <c:cat>
            <c:numRef>
              <c:f>'Safe day'!$I$4:$L$4</c:f>
              <c:numCache>
                <c:formatCode>mmm\-yy</c:formatCode>
                <c:ptCount val="4"/>
                <c:pt idx="0">
                  <c:v>41183</c:v>
                </c:pt>
                <c:pt idx="1">
                  <c:v>41518</c:v>
                </c:pt>
                <c:pt idx="2">
                  <c:v>41671</c:v>
                </c:pt>
              </c:numCache>
            </c:numRef>
          </c:cat>
          <c:val>
            <c:numRef>
              <c:f>'Safe day'!$I$5:$L$5</c:f>
              <c:numCache>
                <c:formatCode>0%</c:formatCode>
                <c:ptCount val="4"/>
                <c:pt idx="0">
                  <c:v>0.94758064516129037</c:v>
                </c:pt>
                <c:pt idx="1">
                  <c:v>0.91816367265469057</c:v>
                </c:pt>
                <c:pt idx="2">
                  <c:v>0.93600000000000005</c:v>
                </c:pt>
              </c:numCache>
            </c:numRef>
          </c:val>
          <c:smooth val="0"/>
        </c:ser>
        <c:dLbls>
          <c:showLegendKey val="0"/>
          <c:showVal val="0"/>
          <c:showCatName val="0"/>
          <c:showSerName val="0"/>
          <c:showPercent val="0"/>
          <c:showBubbleSize val="0"/>
        </c:dLbls>
        <c:marker val="1"/>
        <c:smooth val="0"/>
        <c:axId val="174507136"/>
        <c:axId val="174508672"/>
      </c:lineChart>
      <c:catAx>
        <c:axId val="174507136"/>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4508672"/>
        <c:crosses val="autoZero"/>
        <c:auto val="0"/>
        <c:lblAlgn val="ctr"/>
        <c:lblOffset val="100"/>
        <c:noMultiLvlLbl val="0"/>
      </c:catAx>
      <c:valAx>
        <c:axId val="174508672"/>
        <c:scaling>
          <c:orientation val="minMax"/>
          <c:max val="1"/>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4507136"/>
        <c:crosses val="autoZero"/>
        <c:crossBetween val="between"/>
      </c:valAx>
    </c:plotArea>
    <c:plotVisOnly val="1"/>
    <c:dispBlanksAs val="gap"/>
    <c:showDLblsOverMax val="0"/>
  </c:chart>
  <c:externalData r:id="rId2">
    <c:autoUpdate val="0"/>
  </c:externalData>
  <c:userShapes r:id="rId3"/>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Safe at day net score</a:t>
            </a:r>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'Safe day'!$N$5</c:f>
              <c:strCache>
                <c:ptCount val="1"/>
                <c:pt idx="0">
                  <c:v>Net score</c:v>
                </c:pt>
              </c:strCache>
            </c:strRef>
          </c:tx>
          <c:spPr>
            <a:ln>
              <a:solidFill>
                <a:srgbClr val="C40043"/>
              </a:solidFill>
            </a:ln>
          </c:spPr>
          <c:marker>
            <c:spPr>
              <a:solidFill>
                <a:srgbClr val="C40043"/>
              </a:solidFill>
            </c:spPr>
          </c:marker>
          <c:dLbls>
            <c:dLbl>
              <c:idx val="0"/>
              <c:layout>
                <c:manualLayout>
                  <c:x val="-3.2885141651452974E-3"/>
                  <c:y val="-5.2916666666666667E-2"/>
                </c:manualLayout>
              </c:layout>
              <c:showLegendKey val="0"/>
              <c:showVal val="1"/>
              <c:showCatName val="0"/>
              <c:showSerName val="0"/>
              <c:showPercent val="0"/>
              <c:showBubbleSize val="0"/>
            </c:dLbl>
            <c:dLbl>
              <c:idx val="2"/>
              <c:layout/>
              <c:tx>
                <c:rich>
                  <a:bodyPr/>
                  <a:lstStyle/>
                  <a:p>
                    <a:r>
                      <a:rPr lang="en-US"/>
                      <a:t>89%</a:t>
                    </a:r>
                  </a:p>
                </c:rich>
              </c:tx>
              <c:showLegendKey val="0"/>
              <c:showVal val="1"/>
              <c:showCatName val="0"/>
              <c:showSerName val="0"/>
              <c:showPercent val="0"/>
              <c:showBubbleSize val="0"/>
            </c:dLbl>
            <c:showLegendKey val="0"/>
            <c:showVal val="1"/>
            <c:showCatName val="0"/>
            <c:showSerName val="0"/>
            <c:showPercent val="0"/>
            <c:showBubbleSize val="0"/>
            <c:showLeaderLines val="0"/>
          </c:dLbls>
          <c:cat>
            <c:numRef>
              <c:f>'Safe day'!$O$4:$R$4</c:f>
              <c:numCache>
                <c:formatCode>mmm\-yy</c:formatCode>
                <c:ptCount val="4"/>
                <c:pt idx="0">
                  <c:v>41183</c:v>
                </c:pt>
                <c:pt idx="1">
                  <c:v>41518</c:v>
                </c:pt>
                <c:pt idx="2">
                  <c:v>41671</c:v>
                </c:pt>
              </c:numCache>
            </c:numRef>
          </c:cat>
          <c:val>
            <c:numRef>
              <c:f>'Safe day'!$O$5:$R$5</c:f>
              <c:numCache>
                <c:formatCode>0%</c:formatCode>
                <c:ptCount val="4"/>
                <c:pt idx="0">
                  <c:v>0.91733870967741937</c:v>
                </c:pt>
                <c:pt idx="1">
                  <c:v>0.86826347305389218</c:v>
                </c:pt>
                <c:pt idx="2">
                  <c:v>0.90200000000000002</c:v>
                </c:pt>
              </c:numCache>
            </c:numRef>
          </c:val>
          <c:smooth val="0"/>
        </c:ser>
        <c:dLbls>
          <c:showLegendKey val="0"/>
          <c:showVal val="0"/>
          <c:showCatName val="0"/>
          <c:showSerName val="0"/>
          <c:showPercent val="0"/>
          <c:showBubbleSize val="0"/>
        </c:dLbls>
        <c:marker val="1"/>
        <c:smooth val="0"/>
        <c:axId val="174853120"/>
        <c:axId val="174871296"/>
      </c:lineChart>
      <c:catAx>
        <c:axId val="174853120"/>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4871296"/>
        <c:crosses val="autoZero"/>
        <c:auto val="0"/>
        <c:lblAlgn val="ctr"/>
        <c:lblOffset val="100"/>
        <c:noMultiLvlLbl val="0"/>
      </c:catAx>
      <c:valAx>
        <c:axId val="174871296"/>
        <c:scaling>
          <c:orientation val="minMax"/>
          <c:max val="1"/>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4853120"/>
        <c:crosses val="autoZero"/>
        <c:crossBetween val="between"/>
      </c:valAx>
    </c:plotArea>
    <c:plotVisOnly val="1"/>
    <c:dispBlanksAs val="gap"/>
    <c:showDLblsOverMax val="0"/>
  </c:chart>
  <c:externalData r:id="rId2">
    <c:autoUpdate val="0"/>
  </c:externalData>
  <c:userShapes r:id="rId3"/>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'safe at night '!$A$13:$A$18</c:f>
              <c:strCache>
                <c:ptCount val="6"/>
                <c:pt idx="0">
                  <c:v>Very safe</c:v>
                </c:pt>
                <c:pt idx="1">
                  <c:v>Fairly safe</c:v>
                </c:pt>
                <c:pt idx="2">
                  <c:v>Neither</c:v>
                </c:pt>
                <c:pt idx="3">
                  <c:v>Fairly unsafe</c:v>
                </c:pt>
                <c:pt idx="4">
                  <c:v>Very unsafe</c:v>
                </c:pt>
                <c:pt idx="5">
                  <c:v>Don't know</c:v>
                </c:pt>
              </c:strCache>
            </c:strRef>
          </c:cat>
          <c:val>
            <c:numRef>
              <c:f>'safe at night '!$B$13:$B$18</c:f>
              <c:numCache>
                <c:formatCode>0.0%</c:formatCode>
                <c:ptCount val="6"/>
                <c:pt idx="0">
                  <c:v>0.31931931931931934</c:v>
                </c:pt>
                <c:pt idx="1">
                  <c:v>0.41041041041041043</c:v>
                </c:pt>
                <c:pt idx="2">
                  <c:v>9.8098098098098094E-2</c:v>
                </c:pt>
                <c:pt idx="3">
                  <c:v>0.10910910910910911</c:v>
                </c:pt>
                <c:pt idx="4">
                  <c:v>4.7047047047047048E-2</c:v>
                </c:pt>
                <c:pt idx="5">
                  <c:v>1.6016016016016016E-2</c:v>
                </c:pt>
              </c:numCache>
            </c:numRef>
          </c:val>
        </c:ser>
        <c:dLbls>
          <c:showLegendKey val="0"/>
          <c:showVal val="0"/>
          <c:showCatName val="0"/>
          <c:showSerName val="0"/>
          <c:showPercent val="0"/>
          <c:showBubbleSize val="0"/>
        </c:dLbls>
        <c:gapWidth val="150"/>
        <c:axId val="174912640"/>
        <c:axId val="174914176"/>
      </c:barChart>
      <c:catAx>
        <c:axId val="174912640"/>
        <c:scaling>
          <c:orientation val="minMax"/>
        </c:scaling>
        <c:delete val="0"/>
        <c:axPos val="b"/>
        <c:majorTickMark val="out"/>
        <c:minorTickMark val="none"/>
        <c:tickLblPos val="nextTo"/>
        <c:crossAx val="174914176"/>
        <c:crosses val="autoZero"/>
        <c:auto val="1"/>
        <c:lblAlgn val="ctr"/>
        <c:lblOffset val="100"/>
        <c:noMultiLvlLbl val="0"/>
      </c:catAx>
      <c:valAx>
        <c:axId val="174914176"/>
        <c:scaling>
          <c:orientation val="minMax"/>
        </c:scaling>
        <c:delete val="0"/>
        <c:axPos val="l"/>
        <c:numFmt formatCode="0.0%" sourceLinked="1"/>
        <c:majorTickMark val="out"/>
        <c:minorTickMark val="none"/>
        <c:tickLblPos val="nextTo"/>
        <c:crossAx val="174912640"/>
        <c:crosses val="autoZero"/>
        <c:crossBetween val="between"/>
      </c:valAx>
    </c:plotArea>
    <c:plotVisOnly val="1"/>
    <c:dispBlanksAs val="gap"/>
    <c:showDLblsOverMax val="0"/>
  </c:chart>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'safe at night '!$A$21:$A$22</c:f>
              <c:strCache>
                <c:ptCount val="2"/>
                <c:pt idx="0">
                  <c:v>Disagree</c:v>
                </c:pt>
                <c:pt idx="1">
                  <c:v>Agree</c:v>
                </c:pt>
              </c:strCache>
            </c:strRef>
          </c:cat>
          <c:val>
            <c:numRef>
              <c:f>'safe at night '!$B$21:$B$22</c:f>
              <c:numCache>
                <c:formatCode>0.0%</c:formatCode>
                <c:ptCount val="2"/>
                <c:pt idx="0">
                  <c:v>-0.15620000000000001</c:v>
                </c:pt>
                <c:pt idx="1">
                  <c:v>0.72970000000000002</c:v>
                </c:pt>
              </c:numCache>
            </c:numRef>
          </c:val>
        </c:ser>
        <c:dLbls>
          <c:showLegendKey val="0"/>
          <c:showVal val="0"/>
          <c:showCatName val="0"/>
          <c:showSerName val="0"/>
          <c:showPercent val="0"/>
          <c:showBubbleSize val="0"/>
        </c:dLbls>
        <c:gapWidth val="150"/>
        <c:axId val="174921984"/>
        <c:axId val="174960640"/>
      </c:barChart>
      <c:catAx>
        <c:axId val="174921984"/>
        <c:scaling>
          <c:orientation val="minMax"/>
        </c:scaling>
        <c:delete val="0"/>
        <c:axPos val="l"/>
        <c:majorTickMark val="out"/>
        <c:minorTickMark val="none"/>
        <c:tickLblPos val="low"/>
        <c:crossAx val="174960640"/>
        <c:crosses val="autoZero"/>
        <c:auto val="1"/>
        <c:lblAlgn val="ctr"/>
        <c:lblOffset val="100"/>
        <c:noMultiLvlLbl val="0"/>
      </c:catAx>
      <c:valAx>
        <c:axId val="174960640"/>
        <c:scaling>
          <c:orientation val="minMax"/>
        </c:scaling>
        <c:delete val="0"/>
        <c:axPos val="b"/>
        <c:numFmt formatCode="0.0%" sourceLinked="1"/>
        <c:majorTickMark val="out"/>
        <c:minorTickMark val="none"/>
        <c:tickLblPos val="nextTo"/>
        <c:crossAx val="174921984"/>
        <c:crosses val="autoZero"/>
        <c:crossBetween val="between"/>
      </c:valAx>
    </c:plotArea>
    <c:plotVisOnly val="1"/>
    <c:dispBlanksAs val="gap"/>
    <c:showDLblsOverMax val="0"/>
  </c:chart>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Safe</a:t>
            </a:r>
            <a:r>
              <a:rPr lang="en-GB" baseline="0"/>
              <a:t> at dark</a:t>
            </a:r>
            <a:endParaRPr lang="en-GB"/>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'Safe dark'!$H$5</c:f>
              <c:strCache>
                <c:ptCount val="1"/>
                <c:pt idx="0">
                  <c:v>Safe dark</c:v>
                </c:pt>
              </c:strCache>
            </c:strRef>
          </c:tx>
          <c:spPr>
            <a:ln>
              <a:solidFill>
                <a:srgbClr val="C40043"/>
              </a:solidFill>
            </a:ln>
          </c:spPr>
          <c:marker>
            <c:spPr>
              <a:solidFill>
                <a:srgbClr val="C40043"/>
              </a:solidFill>
            </c:spPr>
          </c:marker>
          <c:dLbls>
            <c:dLbl>
              <c:idx val="0"/>
              <c:layout>
                <c:manualLayout>
                  <c:x val="0"/>
                  <c:y val="-4.7037037037037037E-2"/>
                </c:manualLayout>
              </c:layout>
              <c:showLegendKey val="0"/>
              <c:showVal val="1"/>
              <c:showCatName val="0"/>
              <c:showSerName val="0"/>
              <c:showPercent val="0"/>
              <c:showBubbleSize val="0"/>
            </c:dLbl>
            <c:dLbl>
              <c:idx val="1"/>
              <c:layout>
                <c:manualLayout>
                  <c:x val="-3.7760925767074552E-3"/>
                  <c:y val="-3.527777777777777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'Safe dark'!$I$4:$L$4</c:f>
              <c:numCache>
                <c:formatCode>mmm\-yy</c:formatCode>
                <c:ptCount val="4"/>
                <c:pt idx="0">
                  <c:v>41183</c:v>
                </c:pt>
                <c:pt idx="1">
                  <c:v>41518</c:v>
                </c:pt>
                <c:pt idx="2">
                  <c:v>41671</c:v>
                </c:pt>
              </c:numCache>
            </c:numRef>
          </c:cat>
          <c:val>
            <c:numRef>
              <c:f>'Safe dark'!$I$5:$L$5</c:f>
              <c:numCache>
                <c:formatCode>0%</c:formatCode>
                <c:ptCount val="4"/>
                <c:pt idx="0">
                  <c:v>0.70101010101010097</c:v>
                </c:pt>
                <c:pt idx="1">
                  <c:v>0.67800000000000005</c:v>
                </c:pt>
                <c:pt idx="2">
                  <c:v>0.72972972972972971</c:v>
                </c:pt>
              </c:numCache>
            </c:numRef>
          </c:val>
          <c:smooth val="0"/>
        </c:ser>
        <c:dLbls>
          <c:showLegendKey val="0"/>
          <c:showVal val="0"/>
          <c:showCatName val="0"/>
          <c:showSerName val="0"/>
          <c:showPercent val="0"/>
          <c:showBubbleSize val="0"/>
        </c:dLbls>
        <c:marker val="1"/>
        <c:smooth val="0"/>
        <c:axId val="174968192"/>
        <c:axId val="174994560"/>
      </c:lineChart>
      <c:catAx>
        <c:axId val="174968192"/>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4994560"/>
        <c:crosses val="autoZero"/>
        <c:auto val="0"/>
        <c:lblAlgn val="ctr"/>
        <c:lblOffset val="100"/>
        <c:noMultiLvlLbl val="0"/>
      </c:catAx>
      <c:valAx>
        <c:axId val="174994560"/>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4968192"/>
        <c:crosses val="autoZero"/>
        <c:crossBetween val="between"/>
      </c:valAx>
    </c:plotArea>
    <c:plotVisOnly val="1"/>
    <c:dispBlanksAs val="gap"/>
    <c:showDLblsOverMax val="0"/>
  </c:chart>
  <c:externalData r:id="rId2">
    <c:autoUpdate val="0"/>
  </c:externalData>
  <c:userShapes r:id="rId3"/>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latin typeface="Frutiger LT Std 45 Light" pitchFamily="34" charset="0"/>
              </a:defRPr>
            </a:pPr>
            <a:r>
              <a:rPr lang="en-GB"/>
              <a:t>Safe at dark net score</a:t>
            </a:r>
          </a:p>
        </c:rich>
      </c:tx>
      <c:layout/>
      <c:overlay val="0"/>
    </c:title>
    <c:autoTitleDeleted val="0"/>
    <c:plotArea>
      <c:layout>
        <c:manualLayout>
          <c:layoutTarget val="inner"/>
          <c:xMode val="edge"/>
          <c:yMode val="edge"/>
          <c:x val="7.5683363591729363E-2"/>
          <c:y val="0.12364186870772663"/>
          <c:w val="0.83921285457729877"/>
          <c:h val="0.72162976945241564"/>
        </c:manualLayout>
      </c:layout>
      <c:lineChart>
        <c:grouping val="standard"/>
        <c:varyColors val="0"/>
        <c:ser>
          <c:idx val="0"/>
          <c:order val="0"/>
          <c:tx>
            <c:strRef>
              <c:f>'Safe dark'!$N$5</c:f>
              <c:strCache>
                <c:ptCount val="1"/>
                <c:pt idx="0">
                  <c:v>Safe day</c:v>
                </c:pt>
              </c:strCache>
            </c:strRef>
          </c:tx>
          <c:spPr>
            <a:ln>
              <a:solidFill>
                <a:srgbClr val="C40043"/>
              </a:solidFill>
            </a:ln>
          </c:spPr>
          <c:marker>
            <c:spPr>
              <a:solidFill>
                <a:srgbClr val="C40043"/>
              </a:solidFill>
            </c:spPr>
          </c:marker>
          <c:dLbls>
            <c:dLbl>
              <c:idx val="0"/>
              <c:layout>
                <c:manualLayout>
                  <c:x val="-1.5679014765280056E-2"/>
                  <c:y val="-2.9398148148148149E-2"/>
                </c:manualLayout>
              </c:layout>
              <c:showLegendKey val="0"/>
              <c:showVal val="1"/>
              <c:showCatName val="0"/>
              <c:showSerName val="0"/>
              <c:showPercent val="0"/>
              <c:showBubbleSize val="0"/>
            </c:dLbl>
            <c:dLbl>
              <c:idx val="1"/>
              <c:layout>
                <c:manualLayout>
                  <c:x val="-1.1759261073960043E-2"/>
                  <c:y val="-3.821759259259259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'Safe dark'!$O$4:$R$4</c:f>
              <c:numCache>
                <c:formatCode>mmm\-yy</c:formatCode>
                <c:ptCount val="4"/>
                <c:pt idx="0">
                  <c:v>41183</c:v>
                </c:pt>
                <c:pt idx="1">
                  <c:v>41518</c:v>
                </c:pt>
                <c:pt idx="2">
                  <c:v>41671</c:v>
                </c:pt>
              </c:numCache>
            </c:numRef>
          </c:cat>
          <c:val>
            <c:numRef>
              <c:f>'Safe dark'!$O$5:$R$5</c:f>
              <c:numCache>
                <c:formatCode>0%</c:formatCode>
                <c:ptCount val="4"/>
                <c:pt idx="0">
                  <c:v>0.49696969696969695</c:v>
                </c:pt>
                <c:pt idx="1">
                  <c:v>0.45600000000000007</c:v>
                </c:pt>
                <c:pt idx="2">
                  <c:v>0.57357357357357353</c:v>
                </c:pt>
              </c:numCache>
            </c:numRef>
          </c:val>
          <c:smooth val="0"/>
        </c:ser>
        <c:dLbls>
          <c:showLegendKey val="0"/>
          <c:showVal val="0"/>
          <c:showCatName val="0"/>
          <c:showSerName val="0"/>
          <c:showPercent val="0"/>
          <c:showBubbleSize val="0"/>
        </c:dLbls>
        <c:marker val="1"/>
        <c:smooth val="0"/>
        <c:axId val="175043712"/>
        <c:axId val="175045248"/>
      </c:lineChart>
      <c:catAx>
        <c:axId val="175043712"/>
        <c:scaling>
          <c:orientation val="minMax"/>
        </c:scaling>
        <c:delete val="0"/>
        <c:axPos val="b"/>
        <c:numFmt formatCode="mmm\-yy" sourceLinked="1"/>
        <c:majorTickMark val="none"/>
        <c:minorTickMark val="none"/>
        <c:tickLblPos val="nextTo"/>
        <c:txPr>
          <a:bodyPr/>
          <a:lstStyle/>
          <a:p>
            <a:pPr>
              <a:defRPr>
                <a:latin typeface="Frutiger LT Std 45 Light" pitchFamily="34" charset="0"/>
              </a:defRPr>
            </a:pPr>
            <a:endParaRPr lang="en-US"/>
          </a:p>
        </c:txPr>
        <c:crossAx val="175045248"/>
        <c:crosses val="autoZero"/>
        <c:auto val="0"/>
        <c:lblAlgn val="ctr"/>
        <c:lblOffset val="100"/>
        <c:noMultiLvlLbl val="0"/>
      </c:catAx>
      <c:valAx>
        <c:axId val="175045248"/>
        <c:scaling>
          <c:orientation val="minMax"/>
          <c:max val="0.8"/>
          <c:min val="0"/>
        </c:scaling>
        <c:delete val="0"/>
        <c:axPos val="l"/>
        <c:numFmt formatCode="0%" sourceLinked="1"/>
        <c:majorTickMark val="none"/>
        <c:minorTickMark val="none"/>
        <c:tickLblPos val="nextTo"/>
        <c:txPr>
          <a:bodyPr/>
          <a:lstStyle/>
          <a:p>
            <a:pPr>
              <a:defRPr>
                <a:latin typeface="Frutiger LT Std 45 Light" pitchFamily="34" charset="0"/>
              </a:defRPr>
            </a:pPr>
            <a:endParaRPr lang="en-US"/>
          </a:p>
        </c:txPr>
        <c:crossAx val="175043712"/>
        <c:crosses val="autoZero"/>
        <c:crossBetween val="between"/>
      </c:valAx>
    </c:plotArea>
    <c:plotVisOnly val="1"/>
    <c:dispBlanksAs val="gap"/>
    <c:showDLblsOverMax val="0"/>
  </c:chart>
  <c:externalData r:id="rId2">
    <c:autoUpdate val="0"/>
  </c:externalData>
  <c:userShapes r:id="rId3"/>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Refuse collection</a:t>
            </a:r>
          </a:p>
        </c:rich>
      </c:tx>
      <c:layout/>
      <c:overlay val="0"/>
    </c:title>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'11. refuse collection'!$A$15:$A$21</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'11. refuse collection'!$B$15:$B$21</c:f>
              <c:numCache>
                <c:formatCode>0.0%</c:formatCode>
                <c:ptCount val="7"/>
                <c:pt idx="0">
                  <c:v>0.39577039274924469</c:v>
                </c:pt>
                <c:pt idx="1">
                  <c:v>0.39073514602215509</c:v>
                </c:pt>
                <c:pt idx="2">
                  <c:v>6.6465256797583083E-2</c:v>
                </c:pt>
                <c:pt idx="3">
                  <c:v>7.3514602215508554E-2</c:v>
                </c:pt>
                <c:pt idx="4">
                  <c:v>4.4310171198388724E-2</c:v>
                </c:pt>
                <c:pt idx="5">
                  <c:v>1.3091641490433032E-2</c:v>
                </c:pt>
                <c:pt idx="6">
                  <c:v>1.6112789526686808E-2</c:v>
                </c:pt>
              </c:numCache>
            </c:numRef>
          </c:val>
        </c:ser>
        <c:dLbls>
          <c:showLegendKey val="0"/>
          <c:showVal val="0"/>
          <c:showCatName val="0"/>
          <c:showSerName val="0"/>
          <c:showPercent val="0"/>
          <c:showBubbleSize val="0"/>
        </c:dLbls>
        <c:gapWidth val="150"/>
        <c:axId val="173100416"/>
        <c:axId val="173102208"/>
      </c:barChart>
      <c:catAx>
        <c:axId val="173100416"/>
        <c:scaling>
          <c:orientation val="minMax"/>
        </c:scaling>
        <c:delete val="0"/>
        <c:axPos val="b"/>
        <c:majorTickMark val="out"/>
        <c:minorTickMark val="none"/>
        <c:tickLblPos val="nextTo"/>
        <c:crossAx val="173102208"/>
        <c:crosses val="autoZero"/>
        <c:auto val="1"/>
        <c:lblAlgn val="ctr"/>
        <c:lblOffset val="100"/>
        <c:noMultiLvlLbl val="0"/>
      </c:catAx>
      <c:valAx>
        <c:axId val="173102208"/>
        <c:scaling>
          <c:orientation val="minMax"/>
        </c:scaling>
        <c:delete val="0"/>
        <c:axPos val="l"/>
        <c:numFmt formatCode="0.0%" sourceLinked="1"/>
        <c:majorTickMark val="out"/>
        <c:minorTickMark val="none"/>
        <c:tickLblPos val="nextTo"/>
        <c:crossAx val="173100416"/>
        <c:crosses val="autoZero"/>
        <c:crossBetween val="between"/>
      </c:valAx>
    </c:plotArea>
    <c:plotVisOnly val="1"/>
    <c:dispBlanksAs val="gap"/>
    <c:showDLblsOverMax val="0"/>
  </c:chart>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Street cleaning</a:t>
            </a:r>
          </a:p>
        </c:rich>
      </c:tx>
      <c:layout/>
      <c:overlay val="0"/>
    </c:title>
    <c:autoTitleDeleted val="0"/>
    <c:plotArea>
      <c:layout>
        <c:manualLayout>
          <c:layoutTarget val="inner"/>
          <c:xMode val="edge"/>
          <c:yMode val="edge"/>
          <c:x val="0.12128018372703413"/>
          <c:y val="0.20869240303295422"/>
          <c:w val="0.85649759405074366"/>
          <c:h val="0.43354512977544474"/>
        </c:manualLayout>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'Street cleaning'!$A$14:$A$20</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'Street cleaning'!$B$14:$B$20</c:f>
              <c:numCache>
                <c:formatCode>0.0%</c:formatCode>
                <c:ptCount val="7"/>
                <c:pt idx="0">
                  <c:v>0.32765531062124248</c:v>
                </c:pt>
                <c:pt idx="1">
                  <c:v>0.41282565130260523</c:v>
                </c:pt>
                <c:pt idx="2">
                  <c:v>0.11422845691382766</c:v>
                </c:pt>
                <c:pt idx="3">
                  <c:v>9.2184368737474945E-2</c:v>
                </c:pt>
                <c:pt idx="4">
                  <c:v>4.308617234468938E-2</c:v>
                </c:pt>
                <c:pt idx="5">
                  <c:v>5.0100200400801601E-3</c:v>
                </c:pt>
                <c:pt idx="6">
                  <c:v>5.0100200400801601E-3</c:v>
                </c:pt>
              </c:numCache>
            </c:numRef>
          </c:val>
        </c:ser>
        <c:dLbls>
          <c:showLegendKey val="0"/>
          <c:showVal val="0"/>
          <c:showCatName val="0"/>
          <c:showSerName val="0"/>
          <c:showPercent val="0"/>
          <c:showBubbleSize val="0"/>
        </c:dLbls>
        <c:gapWidth val="150"/>
        <c:axId val="173126784"/>
        <c:axId val="173128320"/>
      </c:barChart>
      <c:catAx>
        <c:axId val="173126784"/>
        <c:scaling>
          <c:orientation val="minMax"/>
        </c:scaling>
        <c:delete val="0"/>
        <c:axPos val="b"/>
        <c:majorTickMark val="out"/>
        <c:minorTickMark val="none"/>
        <c:tickLblPos val="nextTo"/>
        <c:crossAx val="173128320"/>
        <c:crosses val="autoZero"/>
        <c:auto val="1"/>
        <c:lblAlgn val="ctr"/>
        <c:lblOffset val="100"/>
        <c:noMultiLvlLbl val="0"/>
      </c:catAx>
      <c:valAx>
        <c:axId val="173128320"/>
        <c:scaling>
          <c:orientation val="minMax"/>
        </c:scaling>
        <c:delete val="0"/>
        <c:axPos val="l"/>
        <c:numFmt formatCode="0.0%" sourceLinked="1"/>
        <c:majorTickMark val="out"/>
        <c:minorTickMark val="none"/>
        <c:tickLblPos val="nextTo"/>
        <c:crossAx val="173126784"/>
        <c:crosses val="autoZero"/>
        <c:crossBetween val="between"/>
      </c:valAx>
    </c:plotArea>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Repairs to roads and pavements</a:t>
            </a:r>
          </a:p>
        </c:rich>
      </c:tx>
      <c:layout/>
      <c:overlay val="0"/>
    </c:title>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'13. repairs roads and pavements'!$A$15:$A$21</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'13. repairs roads and pavements'!$B$15:$B$21</c:f>
              <c:numCache>
                <c:formatCode>0.0%</c:formatCode>
                <c:ptCount val="7"/>
                <c:pt idx="0">
                  <c:v>0.20040080160320642</c:v>
                </c:pt>
                <c:pt idx="1">
                  <c:v>0.36272545090180358</c:v>
                </c:pt>
                <c:pt idx="2">
                  <c:v>0.15931863727454909</c:v>
                </c:pt>
                <c:pt idx="3">
                  <c:v>0.16533066132264529</c:v>
                </c:pt>
                <c:pt idx="4">
                  <c:v>8.917835671342686E-2</c:v>
                </c:pt>
                <c:pt idx="5">
                  <c:v>1.6032064128256512E-2</c:v>
                </c:pt>
                <c:pt idx="6">
                  <c:v>7.0140280561122245E-3</c:v>
                </c:pt>
              </c:numCache>
            </c:numRef>
          </c:val>
        </c:ser>
        <c:dLbls>
          <c:showLegendKey val="0"/>
          <c:showVal val="0"/>
          <c:showCatName val="0"/>
          <c:showSerName val="0"/>
          <c:showPercent val="0"/>
          <c:showBubbleSize val="0"/>
        </c:dLbls>
        <c:gapWidth val="150"/>
        <c:axId val="173148416"/>
        <c:axId val="173187072"/>
      </c:barChart>
      <c:catAx>
        <c:axId val="173148416"/>
        <c:scaling>
          <c:orientation val="minMax"/>
        </c:scaling>
        <c:delete val="0"/>
        <c:axPos val="b"/>
        <c:majorTickMark val="out"/>
        <c:minorTickMark val="none"/>
        <c:tickLblPos val="nextTo"/>
        <c:crossAx val="173187072"/>
        <c:crosses val="autoZero"/>
        <c:auto val="1"/>
        <c:lblAlgn val="ctr"/>
        <c:lblOffset val="100"/>
        <c:noMultiLvlLbl val="0"/>
      </c:catAx>
      <c:valAx>
        <c:axId val="173187072"/>
        <c:scaling>
          <c:orientation val="minMax"/>
        </c:scaling>
        <c:delete val="0"/>
        <c:axPos val="l"/>
        <c:numFmt formatCode="0.0%" sourceLinked="1"/>
        <c:majorTickMark val="out"/>
        <c:minorTickMark val="none"/>
        <c:tickLblPos val="nextTo"/>
        <c:crossAx val="173148416"/>
        <c:crosses val="autoZero"/>
        <c:crossBetween val="between"/>
      </c:valAx>
    </c:plotArea>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Parks and open spaces</a:t>
            </a:r>
          </a:p>
        </c:rich>
      </c:tx>
      <c:layout/>
      <c:overlay val="0"/>
    </c:title>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'14. Parks and open spaces'!$A$15:$A$21</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'14. Parks and open spaces'!$B$15:$B$21</c:f>
              <c:numCache>
                <c:formatCode>0.0%</c:formatCode>
                <c:ptCount val="7"/>
                <c:pt idx="0">
                  <c:v>0.42323232323232324</c:v>
                </c:pt>
                <c:pt idx="1">
                  <c:v>0.37676767676767675</c:v>
                </c:pt>
                <c:pt idx="2">
                  <c:v>8.2828282828282834E-2</c:v>
                </c:pt>
                <c:pt idx="3">
                  <c:v>6.2626262626262627E-2</c:v>
                </c:pt>
                <c:pt idx="4">
                  <c:v>3.0303030303030304E-2</c:v>
                </c:pt>
                <c:pt idx="5">
                  <c:v>4.0404040404040404E-3</c:v>
                </c:pt>
                <c:pt idx="6">
                  <c:v>2.0202020202020204E-2</c:v>
                </c:pt>
              </c:numCache>
            </c:numRef>
          </c:val>
        </c:ser>
        <c:dLbls>
          <c:showLegendKey val="0"/>
          <c:showVal val="0"/>
          <c:showCatName val="0"/>
          <c:showSerName val="0"/>
          <c:showPercent val="0"/>
          <c:showBubbleSize val="0"/>
        </c:dLbls>
        <c:gapWidth val="150"/>
        <c:axId val="173207552"/>
        <c:axId val="173209088"/>
      </c:barChart>
      <c:catAx>
        <c:axId val="173207552"/>
        <c:scaling>
          <c:orientation val="minMax"/>
        </c:scaling>
        <c:delete val="0"/>
        <c:axPos val="b"/>
        <c:majorTickMark val="out"/>
        <c:minorTickMark val="none"/>
        <c:tickLblPos val="nextTo"/>
        <c:crossAx val="173209088"/>
        <c:crosses val="autoZero"/>
        <c:auto val="1"/>
        <c:lblAlgn val="ctr"/>
        <c:lblOffset val="100"/>
        <c:noMultiLvlLbl val="0"/>
      </c:catAx>
      <c:valAx>
        <c:axId val="173209088"/>
        <c:scaling>
          <c:orientation val="minMax"/>
        </c:scaling>
        <c:delete val="0"/>
        <c:axPos val="l"/>
        <c:numFmt formatCode="0.0%" sourceLinked="1"/>
        <c:majorTickMark val="out"/>
        <c:minorTickMark val="none"/>
        <c:tickLblPos val="nextTo"/>
        <c:crossAx val="173207552"/>
        <c:crosses val="autoZero"/>
        <c:crossBetween val="between"/>
      </c:valAx>
    </c:plotArea>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Leisure and sports facilities</a:t>
            </a:r>
          </a:p>
        </c:rich>
      </c:tx>
      <c:layout/>
      <c:overlay val="0"/>
    </c:title>
    <c:autoTitleDeleted val="0"/>
    <c:plotArea>
      <c:layout>
        <c:manualLayout>
          <c:layoutTarget val="inner"/>
          <c:xMode val="edge"/>
          <c:yMode val="edge"/>
          <c:x val="0.12961351706036744"/>
          <c:y val="0.19274314668999709"/>
          <c:w val="0.85649759405074366"/>
          <c:h val="0.44486475648877222"/>
        </c:manualLayout>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'15. Leisure and sports '!$A$17:$A$23</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'15. Leisure and sports '!$B$17:$B$23</c:f>
              <c:numCache>
                <c:formatCode>0.0%</c:formatCode>
                <c:ptCount val="7"/>
                <c:pt idx="0">
                  <c:v>0.34337349397590361</c:v>
                </c:pt>
                <c:pt idx="1">
                  <c:v>0.33232931726907633</c:v>
                </c:pt>
                <c:pt idx="2">
                  <c:v>8.2329317269076302E-2</c:v>
                </c:pt>
                <c:pt idx="3">
                  <c:v>5.6224899598393573E-2</c:v>
                </c:pt>
                <c:pt idx="4">
                  <c:v>3.313253012048193E-2</c:v>
                </c:pt>
                <c:pt idx="5">
                  <c:v>2.6104417670682729E-2</c:v>
                </c:pt>
                <c:pt idx="6">
                  <c:v>0.12650602409638553</c:v>
                </c:pt>
              </c:numCache>
            </c:numRef>
          </c:val>
        </c:ser>
        <c:dLbls>
          <c:showLegendKey val="0"/>
          <c:showVal val="0"/>
          <c:showCatName val="0"/>
          <c:showSerName val="0"/>
          <c:showPercent val="0"/>
          <c:showBubbleSize val="0"/>
        </c:dLbls>
        <c:gapWidth val="150"/>
        <c:axId val="173229952"/>
        <c:axId val="173231488"/>
      </c:barChart>
      <c:catAx>
        <c:axId val="173229952"/>
        <c:scaling>
          <c:orientation val="minMax"/>
        </c:scaling>
        <c:delete val="0"/>
        <c:axPos val="b"/>
        <c:majorTickMark val="out"/>
        <c:minorTickMark val="none"/>
        <c:tickLblPos val="nextTo"/>
        <c:crossAx val="173231488"/>
        <c:crosses val="autoZero"/>
        <c:auto val="1"/>
        <c:lblAlgn val="ctr"/>
        <c:lblOffset val="100"/>
        <c:noMultiLvlLbl val="0"/>
      </c:catAx>
      <c:valAx>
        <c:axId val="173231488"/>
        <c:scaling>
          <c:orientation val="minMax"/>
        </c:scaling>
        <c:delete val="0"/>
        <c:axPos val="l"/>
        <c:numFmt formatCode="0.0%" sourceLinked="1"/>
        <c:majorTickMark val="out"/>
        <c:minorTickMark val="none"/>
        <c:tickLblPos val="nextTo"/>
        <c:crossAx val="173229952"/>
        <c:crosses val="autoZero"/>
        <c:crossBetween val="between"/>
      </c:valAx>
    </c:plotArea>
    <c:plotVisOnly val="1"/>
    <c:dispBlanksAs val="gap"/>
    <c:showDLblsOverMax val="0"/>
  </c:chart>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Libraries</a:t>
            </a:r>
          </a:p>
        </c:rich>
      </c:tx>
      <c:layout/>
      <c:overlay val="0"/>
    </c:title>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'16. Libraries'!$A$15:$A$21</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'16. Libraries'!$B$15:$B$21</c:f>
              <c:numCache>
                <c:formatCode>0.0%</c:formatCode>
                <c:ptCount val="7"/>
                <c:pt idx="0">
                  <c:v>0.43029087261785354</c:v>
                </c:pt>
                <c:pt idx="1">
                  <c:v>0.31394182547642929</c:v>
                </c:pt>
                <c:pt idx="2">
                  <c:v>7.0210631895687062E-2</c:v>
                </c:pt>
                <c:pt idx="3">
                  <c:v>5.1153460381143427E-2</c:v>
                </c:pt>
                <c:pt idx="4">
                  <c:v>4.613841524573721E-2</c:v>
                </c:pt>
                <c:pt idx="5">
                  <c:v>1.3039117352056168E-2</c:v>
                </c:pt>
                <c:pt idx="6">
                  <c:v>7.5225677031093285E-2</c:v>
                </c:pt>
              </c:numCache>
            </c:numRef>
          </c:val>
        </c:ser>
        <c:dLbls>
          <c:showLegendKey val="0"/>
          <c:showVal val="0"/>
          <c:showCatName val="0"/>
          <c:showSerName val="0"/>
          <c:showPercent val="0"/>
          <c:showBubbleSize val="0"/>
        </c:dLbls>
        <c:gapWidth val="150"/>
        <c:axId val="173251968"/>
        <c:axId val="173257856"/>
      </c:barChart>
      <c:catAx>
        <c:axId val="173251968"/>
        <c:scaling>
          <c:orientation val="minMax"/>
        </c:scaling>
        <c:delete val="0"/>
        <c:axPos val="b"/>
        <c:majorTickMark val="out"/>
        <c:minorTickMark val="none"/>
        <c:tickLblPos val="nextTo"/>
        <c:crossAx val="173257856"/>
        <c:crosses val="autoZero"/>
        <c:auto val="1"/>
        <c:lblAlgn val="ctr"/>
        <c:lblOffset val="100"/>
        <c:noMultiLvlLbl val="0"/>
      </c:catAx>
      <c:valAx>
        <c:axId val="173257856"/>
        <c:scaling>
          <c:orientation val="minMax"/>
        </c:scaling>
        <c:delete val="0"/>
        <c:axPos val="l"/>
        <c:numFmt formatCode="0.0%" sourceLinked="1"/>
        <c:majorTickMark val="out"/>
        <c:minorTickMark val="none"/>
        <c:tickLblPos val="nextTo"/>
        <c:crossAx val="173251968"/>
        <c:crosses val="autoZero"/>
        <c:crossBetween val="between"/>
      </c:valAx>
    </c:plotArea>
    <c:plotVisOnly val="1"/>
    <c:dispBlanksAs val="gap"/>
    <c:showDLblsOverMax val="0"/>
  </c:chart>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400"/>
              <a:t>Parking services</a:t>
            </a:r>
          </a:p>
        </c:rich>
      </c:tx>
      <c:layout/>
      <c:overlay val="0"/>
    </c:title>
    <c:autoTitleDeleted val="0"/>
    <c:plotArea>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'17. Parking services'!$A$16:$A$22</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'17. Parking services'!$B$16:$B$22</c:f>
              <c:numCache>
                <c:formatCode>0.0%</c:formatCode>
                <c:ptCount val="7"/>
                <c:pt idx="0">
                  <c:v>8.4178498985801223E-2</c:v>
                </c:pt>
                <c:pt idx="1">
                  <c:v>0.13488843813387424</c:v>
                </c:pt>
                <c:pt idx="2">
                  <c:v>0.11764705882352941</c:v>
                </c:pt>
                <c:pt idx="3">
                  <c:v>0.13894523326572009</c:v>
                </c:pt>
                <c:pt idx="4">
                  <c:v>0.14908722109533468</c:v>
                </c:pt>
                <c:pt idx="5">
                  <c:v>3.6511156186612576E-2</c:v>
                </c:pt>
                <c:pt idx="6">
                  <c:v>0.33874239350912777</c:v>
                </c:pt>
              </c:numCache>
            </c:numRef>
          </c:val>
        </c:ser>
        <c:dLbls>
          <c:showLegendKey val="0"/>
          <c:showVal val="0"/>
          <c:showCatName val="0"/>
          <c:showSerName val="0"/>
          <c:showPercent val="0"/>
          <c:showBubbleSize val="0"/>
        </c:dLbls>
        <c:gapWidth val="150"/>
        <c:axId val="175068288"/>
        <c:axId val="175069824"/>
      </c:barChart>
      <c:catAx>
        <c:axId val="175068288"/>
        <c:scaling>
          <c:orientation val="minMax"/>
        </c:scaling>
        <c:delete val="0"/>
        <c:axPos val="b"/>
        <c:majorTickMark val="out"/>
        <c:minorTickMark val="none"/>
        <c:tickLblPos val="nextTo"/>
        <c:crossAx val="175069824"/>
        <c:crosses val="autoZero"/>
        <c:auto val="1"/>
        <c:lblAlgn val="ctr"/>
        <c:lblOffset val="100"/>
        <c:noMultiLvlLbl val="0"/>
      </c:catAx>
      <c:valAx>
        <c:axId val="175069824"/>
        <c:scaling>
          <c:orientation val="minMax"/>
        </c:scaling>
        <c:delete val="0"/>
        <c:axPos val="l"/>
        <c:numFmt formatCode="0.0%" sourceLinked="1"/>
        <c:majorTickMark val="out"/>
        <c:minorTickMark val="none"/>
        <c:tickLblPos val="nextTo"/>
        <c:crossAx val="175068288"/>
        <c:crosses val="autoZero"/>
        <c:crossBetween val="between"/>
      </c:valAx>
    </c:plotArea>
    <c:plotVisOnly val="1"/>
    <c:dispBlanksAs val="gap"/>
    <c:showDLblsOverMax val="0"/>
  </c:chart>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Recycling services</a:t>
            </a:r>
          </a:p>
        </c:rich>
      </c:tx>
      <c:layout/>
      <c:overlay val="0"/>
    </c:title>
    <c:autoTitleDeleted val="0"/>
    <c:plotArea>
      <c:layout>
        <c:manualLayout>
          <c:layoutTarget val="inner"/>
          <c:xMode val="edge"/>
          <c:yMode val="edge"/>
          <c:x val="9.0207135089810944E-2"/>
          <c:y val="0.17218759113444151"/>
          <c:w val="0.88538909341823124"/>
          <c:h val="0.59882290755322254"/>
        </c:manualLayout>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'18. Recycling services'!$A$15:$A$21</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'18. Recycling services'!$B$15:$B$21</c:f>
              <c:numCache>
                <c:formatCode>0.0%</c:formatCode>
                <c:ptCount val="7"/>
                <c:pt idx="0">
                  <c:v>0.37235116044399597</c:v>
                </c:pt>
                <c:pt idx="1">
                  <c:v>0.36730575176589303</c:v>
                </c:pt>
                <c:pt idx="2">
                  <c:v>8.0726538849646826E-2</c:v>
                </c:pt>
                <c:pt idx="3">
                  <c:v>7.6690211907164477E-2</c:v>
                </c:pt>
                <c:pt idx="4">
                  <c:v>5.1463168516649851E-2</c:v>
                </c:pt>
                <c:pt idx="5">
                  <c:v>2.0181634712411706E-2</c:v>
                </c:pt>
                <c:pt idx="6">
                  <c:v>3.1281533804238142E-2</c:v>
                </c:pt>
              </c:numCache>
            </c:numRef>
          </c:val>
        </c:ser>
        <c:dLbls>
          <c:showLegendKey val="0"/>
          <c:showVal val="0"/>
          <c:showCatName val="0"/>
          <c:showSerName val="0"/>
          <c:showPercent val="0"/>
          <c:showBubbleSize val="0"/>
        </c:dLbls>
        <c:gapWidth val="150"/>
        <c:axId val="175094400"/>
        <c:axId val="175100288"/>
      </c:barChart>
      <c:catAx>
        <c:axId val="175094400"/>
        <c:scaling>
          <c:orientation val="minMax"/>
        </c:scaling>
        <c:delete val="0"/>
        <c:axPos val="b"/>
        <c:majorTickMark val="out"/>
        <c:minorTickMark val="none"/>
        <c:tickLblPos val="nextTo"/>
        <c:crossAx val="175100288"/>
        <c:crosses val="autoZero"/>
        <c:auto val="1"/>
        <c:lblAlgn val="ctr"/>
        <c:lblOffset val="100"/>
        <c:noMultiLvlLbl val="0"/>
      </c:catAx>
      <c:valAx>
        <c:axId val="175100288"/>
        <c:scaling>
          <c:orientation val="minMax"/>
        </c:scaling>
        <c:delete val="0"/>
        <c:axPos val="l"/>
        <c:numFmt formatCode="0.0%" sourceLinked="1"/>
        <c:majorTickMark val="out"/>
        <c:minorTickMark val="none"/>
        <c:tickLblPos val="nextTo"/>
        <c:crossAx val="175094400"/>
        <c:crosses val="autoZero"/>
        <c:crossBetween val="between"/>
      </c:valAx>
    </c:plotArea>
    <c:plotVisOnly val="1"/>
    <c:dispBlanksAs val="gap"/>
    <c:showDLblsOverMax val="0"/>
  </c:chart>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Primary</a:t>
            </a:r>
            <a:r>
              <a:rPr lang="en-GB" baseline="0"/>
              <a:t> schools</a:t>
            </a:r>
            <a:endParaRPr lang="en-GB"/>
          </a:p>
        </c:rich>
      </c:tx>
      <c:layout/>
      <c:overlay val="0"/>
    </c:title>
    <c:autoTitleDeleted val="0"/>
    <c:plotArea>
      <c:layout>
        <c:manualLayout>
          <c:layoutTarget val="inner"/>
          <c:xMode val="edge"/>
          <c:yMode val="edge"/>
          <c:x val="7.0540430446194222E-2"/>
          <c:y val="0.12640961546473359"/>
          <c:w val="0.90599290288713907"/>
          <c:h val="0.53415118911662762"/>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'19. Primary schools'!$A$32:$A$38</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'19. Primary schools'!$B$32:$B$38</c:f>
              <c:numCache>
                <c:formatCode>0%</c:formatCode>
                <c:ptCount val="7"/>
                <c:pt idx="0">
                  <c:v>0.24520686175580222</c:v>
                </c:pt>
                <c:pt idx="1">
                  <c:v>0.18768920282542886</c:v>
                </c:pt>
                <c:pt idx="2">
                  <c:v>5.0454086781029264E-2</c:v>
                </c:pt>
                <c:pt idx="3">
                  <c:v>2.8254288597376387E-2</c:v>
                </c:pt>
                <c:pt idx="4">
                  <c:v>2.119071644803229E-2</c:v>
                </c:pt>
                <c:pt idx="5">
                  <c:v>6.6599394550958632E-2</c:v>
                </c:pt>
                <c:pt idx="6">
                  <c:v>0.40060544904137235</c:v>
                </c:pt>
              </c:numCache>
            </c:numRef>
          </c:val>
        </c:ser>
        <c:dLbls>
          <c:showLegendKey val="0"/>
          <c:showVal val="0"/>
          <c:showCatName val="0"/>
          <c:showSerName val="0"/>
          <c:showPercent val="0"/>
          <c:showBubbleSize val="0"/>
        </c:dLbls>
        <c:gapWidth val="150"/>
        <c:axId val="175182208"/>
        <c:axId val="175183744"/>
      </c:barChart>
      <c:catAx>
        <c:axId val="175182208"/>
        <c:scaling>
          <c:orientation val="minMax"/>
        </c:scaling>
        <c:delete val="0"/>
        <c:axPos val="b"/>
        <c:majorTickMark val="out"/>
        <c:minorTickMark val="none"/>
        <c:tickLblPos val="nextTo"/>
        <c:crossAx val="175183744"/>
        <c:crosses val="autoZero"/>
        <c:auto val="1"/>
        <c:lblAlgn val="ctr"/>
        <c:lblOffset val="100"/>
        <c:noMultiLvlLbl val="0"/>
      </c:catAx>
      <c:valAx>
        <c:axId val="175183744"/>
        <c:scaling>
          <c:orientation val="minMax"/>
        </c:scaling>
        <c:delete val="0"/>
        <c:axPos val="l"/>
        <c:numFmt formatCode="0%" sourceLinked="1"/>
        <c:majorTickMark val="out"/>
        <c:minorTickMark val="none"/>
        <c:tickLblPos val="nextTo"/>
        <c:crossAx val="175182208"/>
        <c:crosses val="autoZero"/>
        <c:crossBetween val="between"/>
      </c:valAx>
    </c:plotArea>
    <c:plotVisOnly val="1"/>
    <c:dispBlanksAs val="gap"/>
    <c:showDLblsOverMax val="0"/>
  </c:chart>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Secondary schools - all</a:t>
            </a:r>
          </a:p>
        </c:rich>
      </c:tx>
      <c:layout/>
      <c:overlay val="0"/>
    </c:title>
    <c:autoTitleDeleted val="0"/>
    <c:plotArea>
      <c:layout>
        <c:manualLayout>
          <c:layoutTarget val="inner"/>
          <c:xMode val="edge"/>
          <c:yMode val="edge"/>
          <c:x val="6.6273763779527553E-2"/>
          <c:y val="0.10120492630728851"/>
          <c:w val="0.90599290288713907"/>
          <c:h val="0.54962218283600162"/>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'20. Secondary schools'!$A$31:$A$37</c:f>
              <c:strCache>
                <c:ptCount val="7"/>
                <c:pt idx="0">
                  <c:v>Very satisfied</c:v>
                </c:pt>
                <c:pt idx="1">
                  <c:v>Fairly satisfied</c:v>
                </c:pt>
                <c:pt idx="2">
                  <c:v>Neither satisfied nor dissatisfied</c:v>
                </c:pt>
                <c:pt idx="3">
                  <c:v>Fairly dissatisfied</c:v>
                </c:pt>
                <c:pt idx="4">
                  <c:v>Very dissatisfied</c:v>
                </c:pt>
                <c:pt idx="5">
                  <c:v>Don't know</c:v>
                </c:pt>
                <c:pt idx="6">
                  <c:v>Do not use</c:v>
                </c:pt>
              </c:strCache>
            </c:strRef>
          </c:cat>
          <c:val>
            <c:numRef>
              <c:f>'20. Secondary schools'!$B$31:$B$37</c:f>
              <c:numCache>
                <c:formatCode>0%</c:formatCode>
                <c:ptCount val="7"/>
                <c:pt idx="0">
                  <c:v>0.16717325227963525</c:v>
                </c:pt>
                <c:pt idx="1">
                  <c:v>0.15400202634245189</c:v>
                </c:pt>
                <c:pt idx="2">
                  <c:v>7.1935157041540021E-2</c:v>
                </c:pt>
                <c:pt idx="3">
                  <c:v>3.3434650455927049E-2</c:v>
                </c:pt>
                <c:pt idx="4">
                  <c:v>3.5460992907801421E-2</c:v>
                </c:pt>
                <c:pt idx="5">
                  <c:v>7.4974670719351572E-2</c:v>
                </c:pt>
                <c:pt idx="6">
                  <c:v>0.46301925025329282</c:v>
                </c:pt>
              </c:numCache>
            </c:numRef>
          </c:val>
        </c:ser>
        <c:dLbls>
          <c:showLegendKey val="0"/>
          <c:showVal val="0"/>
          <c:showCatName val="0"/>
          <c:showSerName val="0"/>
          <c:showPercent val="0"/>
          <c:showBubbleSize val="0"/>
        </c:dLbls>
        <c:gapWidth val="150"/>
        <c:axId val="175232896"/>
        <c:axId val="175234432"/>
      </c:barChart>
      <c:catAx>
        <c:axId val="175232896"/>
        <c:scaling>
          <c:orientation val="minMax"/>
        </c:scaling>
        <c:delete val="0"/>
        <c:axPos val="b"/>
        <c:majorTickMark val="out"/>
        <c:minorTickMark val="none"/>
        <c:tickLblPos val="nextTo"/>
        <c:crossAx val="175234432"/>
        <c:crosses val="autoZero"/>
        <c:auto val="1"/>
        <c:lblAlgn val="ctr"/>
        <c:lblOffset val="100"/>
        <c:noMultiLvlLbl val="0"/>
      </c:catAx>
      <c:valAx>
        <c:axId val="175234432"/>
        <c:scaling>
          <c:orientation val="minMax"/>
        </c:scaling>
        <c:delete val="0"/>
        <c:axPos val="l"/>
        <c:numFmt formatCode="0%" sourceLinked="1"/>
        <c:majorTickMark val="out"/>
        <c:minorTickMark val="none"/>
        <c:tickLblPos val="nextTo"/>
        <c:crossAx val="175232896"/>
        <c:crosses val="autoZero"/>
        <c:crossBetween val="between"/>
      </c:valAx>
    </c:plotArea>
    <c:plotVisOnly val="1"/>
    <c:dispBlanksAs val="gap"/>
    <c:showDLblsOverMax val="0"/>
  </c:chart>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400"/>
              <a:t>Leisure and sports facilities - users</a:t>
            </a:r>
          </a:p>
        </c:rich>
      </c:tx>
      <c:layout/>
      <c:overlay val="0"/>
    </c:title>
    <c:autoTitleDeleted val="0"/>
    <c:plotArea>
      <c:layout>
        <c:manualLayout>
          <c:layoutTarget val="inner"/>
          <c:xMode val="edge"/>
          <c:yMode val="edge"/>
          <c:x val="0.10018285214348205"/>
          <c:y val="0.18144685039370079"/>
          <c:w val="0.87759492563429575"/>
          <c:h val="0.59882290755322254"/>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'15. Leisure and sports '!$A$41:$A$45</c:f>
              <c:strCache>
                <c:ptCount val="5"/>
                <c:pt idx="0">
                  <c:v>Very satisfied</c:v>
                </c:pt>
                <c:pt idx="1">
                  <c:v>Fairly satisfied</c:v>
                </c:pt>
                <c:pt idx="2">
                  <c:v>Neither satisfied nor dissatisfied</c:v>
                </c:pt>
                <c:pt idx="3">
                  <c:v>Fairly dissatisfied</c:v>
                </c:pt>
                <c:pt idx="4">
                  <c:v>Very dissatisfied</c:v>
                </c:pt>
              </c:strCache>
            </c:strRef>
          </c:cat>
          <c:val>
            <c:numRef>
              <c:f>'15. Leisure and sports '!$B$41:$B$45</c:f>
              <c:numCache>
                <c:formatCode>0%</c:formatCode>
                <c:ptCount val="5"/>
                <c:pt idx="0">
                  <c:v>0.40500000000000003</c:v>
                </c:pt>
                <c:pt idx="1">
                  <c:v>0.39200000000000002</c:v>
                </c:pt>
                <c:pt idx="2">
                  <c:v>9.7000000000000003E-2</c:v>
                </c:pt>
                <c:pt idx="3">
                  <c:v>6.6000000000000003E-2</c:v>
                </c:pt>
                <c:pt idx="4">
                  <c:v>3.9E-2</c:v>
                </c:pt>
              </c:numCache>
            </c:numRef>
          </c:val>
        </c:ser>
        <c:dLbls>
          <c:showLegendKey val="0"/>
          <c:showVal val="0"/>
          <c:showCatName val="0"/>
          <c:showSerName val="0"/>
          <c:showPercent val="0"/>
          <c:showBubbleSize val="0"/>
        </c:dLbls>
        <c:gapWidth val="150"/>
        <c:axId val="175132672"/>
        <c:axId val="175134208"/>
      </c:barChart>
      <c:catAx>
        <c:axId val="175132672"/>
        <c:scaling>
          <c:orientation val="minMax"/>
        </c:scaling>
        <c:delete val="0"/>
        <c:axPos val="b"/>
        <c:majorTickMark val="out"/>
        <c:minorTickMark val="none"/>
        <c:tickLblPos val="nextTo"/>
        <c:crossAx val="175134208"/>
        <c:crosses val="autoZero"/>
        <c:auto val="1"/>
        <c:lblAlgn val="ctr"/>
        <c:lblOffset val="100"/>
        <c:noMultiLvlLbl val="0"/>
      </c:catAx>
      <c:valAx>
        <c:axId val="175134208"/>
        <c:scaling>
          <c:orientation val="minMax"/>
        </c:scaling>
        <c:delete val="0"/>
        <c:axPos val="l"/>
        <c:numFmt formatCode="0%" sourceLinked="1"/>
        <c:majorTickMark val="out"/>
        <c:minorTickMark val="none"/>
        <c:tickLblPos val="nextTo"/>
        <c:crossAx val="175132672"/>
        <c:crosses val="autoZero"/>
        <c:crossBetween val="between"/>
      </c:valAx>
    </c:plotArea>
    <c:plotVisOnly val="1"/>
    <c:dispBlanksAs val="gap"/>
    <c:showDLblsOverMax val="0"/>
  </c:chart>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Libraries - users</a:t>
            </a:r>
          </a:p>
        </c:rich>
      </c:tx>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'16. Libraries'!$A$33:$A$37</c:f>
              <c:strCache>
                <c:ptCount val="5"/>
                <c:pt idx="0">
                  <c:v>Very satisfied</c:v>
                </c:pt>
                <c:pt idx="1">
                  <c:v>Fairly satisfied</c:v>
                </c:pt>
                <c:pt idx="2">
                  <c:v>Neither </c:v>
                </c:pt>
                <c:pt idx="3">
                  <c:v>Fairly dissatisfied</c:v>
                </c:pt>
                <c:pt idx="4">
                  <c:v>Very dissatisfied</c:v>
                </c:pt>
              </c:strCache>
            </c:strRef>
          </c:cat>
          <c:val>
            <c:numRef>
              <c:f>'16. Libraries'!$B$33:$B$37</c:f>
              <c:numCache>
                <c:formatCode>0%</c:formatCode>
                <c:ptCount val="5"/>
                <c:pt idx="0">
                  <c:v>0.47194719471947194</c:v>
                </c:pt>
                <c:pt idx="1">
                  <c:v>0.34433443344334436</c:v>
                </c:pt>
                <c:pt idx="2">
                  <c:v>7.7007700770077014E-2</c:v>
                </c:pt>
                <c:pt idx="3">
                  <c:v>5.6105610561056105E-2</c:v>
                </c:pt>
                <c:pt idx="4">
                  <c:v>5.0605060506050605E-2</c:v>
                </c:pt>
              </c:numCache>
            </c:numRef>
          </c:val>
        </c:ser>
        <c:dLbls>
          <c:showLegendKey val="0"/>
          <c:showVal val="0"/>
          <c:showCatName val="0"/>
          <c:showSerName val="0"/>
          <c:showPercent val="0"/>
          <c:showBubbleSize val="0"/>
        </c:dLbls>
        <c:gapWidth val="150"/>
        <c:axId val="175174784"/>
        <c:axId val="175176320"/>
      </c:barChart>
      <c:catAx>
        <c:axId val="175174784"/>
        <c:scaling>
          <c:orientation val="minMax"/>
        </c:scaling>
        <c:delete val="0"/>
        <c:axPos val="b"/>
        <c:majorTickMark val="out"/>
        <c:minorTickMark val="none"/>
        <c:tickLblPos val="nextTo"/>
        <c:crossAx val="175176320"/>
        <c:crosses val="autoZero"/>
        <c:auto val="1"/>
        <c:lblAlgn val="ctr"/>
        <c:lblOffset val="100"/>
        <c:noMultiLvlLbl val="0"/>
      </c:catAx>
      <c:valAx>
        <c:axId val="175176320"/>
        <c:scaling>
          <c:orientation val="minMax"/>
        </c:scaling>
        <c:delete val="0"/>
        <c:axPos val="l"/>
        <c:numFmt formatCode="0%" sourceLinked="1"/>
        <c:majorTickMark val="out"/>
        <c:minorTickMark val="none"/>
        <c:tickLblPos val="nextTo"/>
        <c:crossAx val="175174784"/>
        <c:crosses val="autoZero"/>
        <c:crossBetween val="between"/>
      </c:valAx>
    </c:plotArea>
    <c:plotVisOnly val="1"/>
    <c:dispBlanksAs val="gap"/>
    <c:showDLblsOverMax val="0"/>
  </c:chart>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400"/>
              <a:t>Recycling services  - users</a:t>
            </a:r>
          </a:p>
        </c:rich>
      </c:tx>
      <c:layout/>
      <c:overlay val="0"/>
    </c:title>
    <c:autoTitleDeleted val="0"/>
    <c:plotArea>
      <c:layout>
        <c:manualLayout>
          <c:layoutTarget val="inner"/>
          <c:xMode val="edge"/>
          <c:yMode val="edge"/>
          <c:x val="0.10296062992125983"/>
          <c:y val="0.16755796150481189"/>
          <c:w val="0.87759492563429575"/>
          <c:h val="0.59882290755322254"/>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'18. Recycling services'!$A$38:$A$42</c:f>
              <c:strCache>
                <c:ptCount val="5"/>
                <c:pt idx="0">
                  <c:v>Very satisfied</c:v>
                </c:pt>
                <c:pt idx="1">
                  <c:v>Fairly satisfied</c:v>
                </c:pt>
                <c:pt idx="2">
                  <c:v>Neither satisfied nor dissatisfied</c:v>
                </c:pt>
                <c:pt idx="3">
                  <c:v>Fairly dissatisfied</c:v>
                </c:pt>
                <c:pt idx="4">
                  <c:v>Very dissatisfied</c:v>
                </c:pt>
              </c:strCache>
            </c:strRef>
          </c:cat>
          <c:val>
            <c:numRef>
              <c:f>'18. Recycling services'!$B$38:$B$42</c:f>
              <c:numCache>
                <c:formatCode>0%</c:formatCode>
                <c:ptCount val="5"/>
                <c:pt idx="0">
                  <c:v>0.39255319148936169</c:v>
                </c:pt>
                <c:pt idx="1">
                  <c:v>0.38723404255319149</c:v>
                </c:pt>
                <c:pt idx="2">
                  <c:v>8.5106382978723402E-2</c:v>
                </c:pt>
                <c:pt idx="3">
                  <c:v>8.085106382978724E-2</c:v>
                </c:pt>
                <c:pt idx="4">
                  <c:v>5.4255319148936172E-2</c:v>
                </c:pt>
              </c:numCache>
            </c:numRef>
          </c:val>
        </c:ser>
        <c:dLbls>
          <c:showLegendKey val="0"/>
          <c:showVal val="0"/>
          <c:showCatName val="0"/>
          <c:showSerName val="0"/>
          <c:showPercent val="0"/>
          <c:showBubbleSize val="0"/>
        </c:dLbls>
        <c:gapWidth val="150"/>
        <c:axId val="176568960"/>
        <c:axId val="176595328"/>
      </c:barChart>
      <c:catAx>
        <c:axId val="176568960"/>
        <c:scaling>
          <c:orientation val="minMax"/>
        </c:scaling>
        <c:delete val="0"/>
        <c:axPos val="b"/>
        <c:majorTickMark val="out"/>
        <c:minorTickMark val="none"/>
        <c:tickLblPos val="nextTo"/>
        <c:crossAx val="176595328"/>
        <c:crosses val="autoZero"/>
        <c:auto val="1"/>
        <c:lblAlgn val="ctr"/>
        <c:lblOffset val="100"/>
        <c:noMultiLvlLbl val="0"/>
      </c:catAx>
      <c:valAx>
        <c:axId val="176595328"/>
        <c:scaling>
          <c:orientation val="minMax"/>
        </c:scaling>
        <c:delete val="0"/>
        <c:axPos val="l"/>
        <c:numFmt formatCode="0%" sourceLinked="1"/>
        <c:majorTickMark val="out"/>
        <c:minorTickMark val="none"/>
        <c:tickLblPos val="nextTo"/>
        <c:crossAx val="176568960"/>
        <c:crosses val="autoZero"/>
        <c:crossBetween val="between"/>
      </c:valAx>
    </c:plotArea>
    <c:plotVisOnly val="1"/>
    <c:dispBlanksAs val="gap"/>
    <c:showDLblsOverMax val="0"/>
  </c:chart>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400"/>
              <a:t>Parking</a:t>
            </a:r>
            <a:r>
              <a:rPr lang="en-GB" sz="1400" baseline="0"/>
              <a:t> services - users</a:t>
            </a:r>
            <a:endParaRPr lang="en-GB" sz="1400"/>
          </a:p>
        </c:rich>
      </c:tx>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'17. Parking services'!$A$41:$A$45</c:f>
              <c:strCache>
                <c:ptCount val="5"/>
                <c:pt idx="0">
                  <c:v>Very satisfied</c:v>
                </c:pt>
                <c:pt idx="1">
                  <c:v>Fairly satisfied</c:v>
                </c:pt>
                <c:pt idx="2">
                  <c:v>Neither satisfied nor dissatisfied</c:v>
                </c:pt>
                <c:pt idx="3">
                  <c:v>Fairly dissatisfied</c:v>
                </c:pt>
                <c:pt idx="4">
                  <c:v>Very dissatisfied</c:v>
                </c:pt>
              </c:strCache>
            </c:strRef>
          </c:cat>
          <c:val>
            <c:numRef>
              <c:f>'17. Parking services'!$B$41:$B$45</c:f>
              <c:numCache>
                <c:formatCode>0%</c:formatCode>
                <c:ptCount val="5"/>
                <c:pt idx="0">
                  <c:v>0.13474025974025974</c:v>
                </c:pt>
                <c:pt idx="1">
                  <c:v>0.21590909090909091</c:v>
                </c:pt>
                <c:pt idx="2">
                  <c:v>0.18831168831168832</c:v>
                </c:pt>
                <c:pt idx="3">
                  <c:v>0.22240259740259741</c:v>
                </c:pt>
                <c:pt idx="4">
                  <c:v>0.23863636363636365</c:v>
                </c:pt>
              </c:numCache>
            </c:numRef>
          </c:val>
        </c:ser>
        <c:dLbls>
          <c:showLegendKey val="0"/>
          <c:showVal val="0"/>
          <c:showCatName val="0"/>
          <c:showSerName val="0"/>
          <c:showPercent val="0"/>
          <c:showBubbleSize val="0"/>
        </c:dLbls>
        <c:gapWidth val="150"/>
        <c:axId val="176603520"/>
        <c:axId val="176605056"/>
      </c:barChart>
      <c:catAx>
        <c:axId val="176603520"/>
        <c:scaling>
          <c:orientation val="minMax"/>
        </c:scaling>
        <c:delete val="0"/>
        <c:axPos val="b"/>
        <c:majorTickMark val="out"/>
        <c:minorTickMark val="none"/>
        <c:tickLblPos val="nextTo"/>
        <c:crossAx val="176605056"/>
        <c:crosses val="autoZero"/>
        <c:auto val="1"/>
        <c:lblAlgn val="ctr"/>
        <c:lblOffset val="100"/>
        <c:noMultiLvlLbl val="0"/>
      </c:catAx>
      <c:valAx>
        <c:axId val="176605056"/>
        <c:scaling>
          <c:orientation val="minMax"/>
        </c:scaling>
        <c:delete val="0"/>
        <c:axPos val="l"/>
        <c:numFmt formatCode="0%" sourceLinked="1"/>
        <c:majorTickMark val="out"/>
        <c:minorTickMark val="none"/>
        <c:tickLblPos val="nextTo"/>
        <c:crossAx val="176603520"/>
        <c:crosses val="autoZero"/>
        <c:crossBetween val="between"/>
      </c:valAx>
    </c:plotArea>
    <c:plotVisOnly val="1"/>
    <c:dispBlanksAs val="gap"/>
    <c:showDLblsOverMax val="0"/>
  </c:chart>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400"/>
              <a:t>Primary schools - users</a:t>
            </a:r>
          </a:p>
        </c:rich>
      </c:tx>
      <c:layout/>
      <c:overlay val="0"/>
    </c:title>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'19. Primary schools'!$A$24:$A$28</c:f>
              <c:strCache>
                <c:ptCount val="5"/>
                <c:pt idx="0">
                  <c:v>Very satisfied</c:v>
                </c:pt>
                <c:pt idx="1">
                  <c:v>Fairly satisfied</c:v>
                </c:pt>
                <c:pt idx="2">
                  <c:v>Neither satisfied nor dissatisfied</c:v>
                </c:pt>
                <c:pt idx="3">
                  <c:v>Fairly dissatisfied</c:v>
                </c:pt>
                <c:pt idx="4">
                  <c:v>Very dissatisfied</c:v>
                </c:pt>
              </c:strCache>
            </c:strRef>
          </c:cat>
          <c:val>
            <c:numRef>
              <c:f>'19. Primary schools'!$B$24:$B$28</c:f>
              <c:numCache>
                <c:formatCode>0%</c:formatCode>
                <c:ptCount val="5"/>
                <c:pt idx="0">
                  <c:v>0.46022727272727271</c:v>
                </c:pt>
                <c:pt idx="1">
                  <c:v>0.35227272727272729</c:v>
                </c:pt>
                <c:pt idx="2">
                  <c:v>9.4696969696969696E-2</c:v>
                </c:pt>
                <c:pt idx="3">
                  <c:v>5.3030303030303032E-2</c:v>
                </c:pt>
                <c:pt idx="4">
                  <c:v>3.9772727272727272E-2</c:v>
                </c:pt>
              </c:numCache>
            </c:numRef>
          </c:val>
        </c:ser>
        <c:dLbls>
          <c:showLegendKey val="0"/>
          <c:showVal val="0"/>
          <c:showCatName val="0"/>
          <c:showSerName val="0"/>
          <c:showPercent val="0"/>
          <c:showBubbleSize val="0"/>
        </c:dLbls>
        <c:gapWidth val="150"/>
        <c:axId val="176642304"/>
        <c:axId val="176648192"/>
      </c:barChart>
      <c:catAx>
        <c:axId val="176642304"/>
        <c:scaling>
          <c:orientation val="minMax"/>
        </c:scaling>
        <c:delete val="0"/>
        <c:axPos val="b"/>
        <c:majorTickMark val="out"/>
        <c:minorTickMark val="none"/>
        <c:tickLblPos val="nextTo"/>
        <c:crossAx val="176648192"/>
        <c:crosses val="autoZero"/>
        <c:auto val="1"/>
        <c:lblAlgn val="ctr"/>
        <c:lblOffset val="100"/>
        <c:noMultiLvlLbl val="0"/>
      </c:catAx>
      <c:valAx>
        <c:axId val="176648192"/>
        <c:scaling>
          <c:orientation val="minMax"/>
        </c:scaling>
        <c:delete val="0"/>
        <c:axPos val="l"/>
        <c:numFmt formatCode="0%" sourceLinked="1"/>
        <c:majorTickMark val="out"/>
        <c:minorTickMark val="none"/>
        <c:tickLblPos val="nextTo"/>
        <c:crossAx val="176642304"/>
        <c:crosses val="autoZero"/>
        <c:crossBetween val="between"/>
      </c:valAx>
    </c:plotArea>
    <c:plotVisOnly val="1"/>
    <c:dispBlanksAs val="gap"/>
    <c:showDLblsOverMax val="0"/>
  </c:chart>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400"/>
              <a:t>Secondary</a:t>
            </a:r>
            <a:r>
              <a:rPr lang="en-GB" sz="1400" baseline="0"/>
              <a:t> schools - users</a:t>
            </a:r>
          </a:p>
        </c:rich>
      </c:tx>
      <c:layout>
        <c:manualLayout>
          <c:xMode val="edge"/>
          <c:yMode val="edge"/>
          <c:x val="0.30286111111111114"/>
          <c:y val="1.8518518518518517E-2"/>
        </c:manualLayout>
      </c:layout>
      <c:overlay val="0"/>
    </c:title>
    <c:autoTitleDeleted val="0"/>
    <c:plotArea>
      <c:layout>
        <c:manualLayout>
          <c:layoutTarget val="inner"/>
          <c:xMode val="edge"/>
          <c:yMode val="edge"/>
          <c:x val="9.7405074365704281E-2"/>
          <c:y val="6.5289442986293383E-2"/>
          <c:w val="0.73234580052493436"/>
          <c:h val="0.71960994459025951"/>
        </c:manualLayout>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'20. Secondary schools'!$A$23:$A$27</c:f>
              <c:strCache>
                <c:ptCount val="5"/>
                <c:pt idx="0">
                  <c:v>Very satisfied</c:v>
                </c:pt>
                <c:pt idx="1">
                  <c:v>Fairly satisfied</c:v>
                </c:pt>
                <c:pt idx="2">
                  <c:v>Neither </c:v>
                </c:pt>
                <c:pt idx="3">
                  <c:v>Fairly dissatisfied</c:v>
                </c:pt>
                <c:pt idx="4">
                  <c:v>Very dissatisfied</c:v>
                </c:pt>
              </c:strCache>
            </c:strRef>
          </c:cat>
          <c:val>
            <c:numRef>
              <c:f>'20. Secondary schools'!$B$23:$B$27</c:f>
              <c:numCache>
                <c:formatCode>0%</c:formatCode>
                <c:ptCount val="5"/>
                <c:pt idx="0">
                  <c:v>0.36184210526315791</c:v>
                </c:pt>
                <c:pt idx="1">
                  <c:v>0.33333333333333331</c:v>
                </c:pt>
                <c:pt idx="2">
                  <c:v>0.15570175438596492</c:v>
                </c:pt>
                <c:pt idx="3">
                  <c:v>7.2368421052631582E-2</c:v>
                </c:pt>
                <c:pt idx="4">
                  <c:v>7.6754385964912283E-2</c:v>
                </c:pt>
              </c:numCache>
            </c:numRef>
          </c:val>
        </c:ser>
        <c:dLbls>
          <c:showLegendKey val="0"/>
          <c:showVal val="0"/>
          <c:showCatName val="0"/>
          <c:showSerName val="0"/>
          <c:showPercent val="0"/>
          <c:showBubbleSize val="0"/>
        </c:dLbls>
        <c:gapWidth val="150"/>
        <c:axId val="176660480"/>
        <c:axId val="176662016"/>
      </c:barChart>
      <c:catAx>
        <c:axId val="176660480"/>
        <c:scaling>
          <c:orientation val="minMax"/>
        </c:scaling>
        <c:delete val="0"/>
        <c:axPos val="b"/>
        <c:majorTickMark val="out"/>
        <c:minorTickMark val="none"/>
        <c:tickLblPos val="nextTo"/>
        <c:crossAx val="176662016"/>
        <c:crosses val="autoZero"/>
        <c:auto val="1"/>
        <c:lblAlgn val="ctr"/>
        <c:lblOffset val="100"/>
        <c:noMultiLvlLbl val="0"/>
      </c:catAx>
      <c:valAx>
        <c:axId val="176662016"/>
        <c:scaling>
          <c:orientation val="minMax"/>
        </c:scaling>
        <c:delete val="0"/>
        <c:axPos val="l"/>
        <c:numFmt formatCode="0%" sourceLinked="1"/>
        <c:majorTickMark val="out"/>
        <c:minorTickMark val="none"/>
        <c:tickLblPos val="nextTo"/>
        <c:crossAx val="176660480"/>
        <c:crosses val="autoZero"/>
        <c:crossBetween val="between"/>
      </c:valAx>
    </c:plotArea>
    <c:plotVisOnly val="1"/>
    <c:dispBlanksAs val="gap"/>
    <c:showDLblsOverMax val="0"/>
  </c:chart>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1302717399845945E-2"/>
          <c:y val="3.8995594300712394E-2"/>
          <c:w val="0.85471727411319154"/>
          <c:h val="0.83287448443944534"/>
        </c:manualLayout>
      </c:layout>
      <c:scatterChart>
        <c:scatterStyle val="lineMarker"/>
        <c:varyColors val="0"/>
        <c:ser>
          <c:idx val="0"/>
          <c:order val="0"/>
          <c:spPr>
            <a:ln w="28575">
              <a:noFill/>
            </a:ln>
          </c:spPr>
          <c:dPt>
            <c:idx val="0"/>
            <c:marker>
              <c:spPr>
                <a:solidFill>
                  <a:srgbClr val="C40043"/>
                </a:solidFill>
              </c:spPr>
            </c:marker>
            <c:bubble3D val="0"/>
          </c:dPt>
          <c:dPt>
            <c:idx val="1"/>
            <c:marker>
              <c:spPr>
                <a:solidFill>
                  <a:schemeClr val="bg1">
                    <a:lumMod val="50000"/>
                  </a:schemeClr>
                </a:solidFill>
              </c:spPr>
            </c:marker>
            <c:bubble3D val="0"/>
          </c:dPt>
          <c:dPt>
            <c:idx val="2"/>
            <c:marker>
              <c:spPr>
                <a:solidFill>
                  <a:srgbClr val="C40043"/>
                </a:solidFill>
              </c:spPr>
            </c:marker>
            <c:bubble3D val="0"/>
          </c:dPt>
          <c:dPt>
            <c:idx val="3"/>
            <c:marker>
              <c:spPr>
                <a:solidFill>
                  <a:schemeClr val="bg1">
                    <a:lumMod val="50000"/>
                  </a:schemeClr>
                </a:solidFill>
              </c:spPr>
            </c:marker>
            <c:bubble3D val="0"/>
          </c:dPt>
          <c:dPt>
            <c:idx val="4"/>
            <c:marker>
              <c:spPr>
                <a:solidFill>
                  <a:schemeClr val="bg1">
                    <a:lumMod val="50000"/>
                  </a:schemeClr>
                </a:solidFill>
              </c:spPr>
            </c:marker>
            <c:bubble3D val="0"/>
          </c:dPt>
          <c:dPt>
            <c:idx val="5"/>
            <c:marker>
              <c:spPr>
                <a:solidFill>
                  <a:srgbClr val="C40043"/>
                </a:solidFill>
              </c:spPr>
            </c:marker>
            <c:bubble3D val="0"/>
          </c:dPt>
          <c:dPt>
            <c:idx val="6"/>
            <c:marker>
              <c:spPr>
                <a:solidFill>
                  <a:schemeClr val="bg1">
                    <a:lumMod val="50000"/>
                  </a:schemeClr>
                </a:solidFill>
              </c:spPr>
            </c:marker>
            <c:bubble3D val="0"/>
          </c:dPt>
          <c:dPt>
            <c:idx val="7"/>
            <c:marker>
              <c:spPr>
                <a:solidFill>
                  <a:srgbClr val="C40043"/>
                </a:solidFill>
              </c:spPr>
            </c:marker>
            <c:bubble3D val="0"/>
          </c:dPt>
          <c:dPt>
            <c:idx val="8"/>
            <c:marker>
              <c:spPr>
                <a:solidFill>
                  <a:schemeClr val="bg1">
                    <a:lumMod val="50000"/>
                  </a:schemeClr>
                </a:solidFill>
              </c:spPr>
            </c:marker>
            <c:bubble3D val="0"/>
          </c:dPt>
          <c:dPt>
            <c:idx val="9"/>
            <c:marker>
              <c:spPr>
                <a:solidFill>
                  <a:srgbClr val="C40043"/>
                </a:solidFill>
              </c:spPr>
            </c:marker>
            <c:bubble3D val="0"/>
          </c:dPt>
          <c:dPt>
            <c:idx val="10"/>
            <c:marker>
              <c:spPr>
                <a:solidFill>
                  <a:schemeClr val="bg1">
                    <a:lumMod val="50000"/>
                  </a:schemeClr>
                </a:solidFill>
              </c:spPr>
            </c:marker>
            <c:bubble3D val="0"/>
          </c:dPt>
          <c:dPt>
            <c:idx val="11"/>
            <c:marker>
              <c:spPr>
                <a:solidFill>
                  <a:srgbClr val="C40043"/>
                </a:solidFill>
              </c:spPr>
            </c:marker>
            <c:bubble3D val="0"/>
          </c:dPt>
          <c:dPt>
            <c:idx val="12"/>
            <c:marker>
              <c:spPr>
                <a:solidFill>
                  <a:schemeClr val="bg1">
                    <a:lumMod val="50000"/>
                  </a:schemeClr>
                </a:solidFill>
              </c:spPr>
            </c:marker>
            <c:bubble3D val="0"/>
          </c:dPt>
          <c:dPt>
            <c:idx val="13"/>
            <c:marker>
              <c:spPr>
                <a:solidFill>
                  <a:srgbClr val="C40043"/>
                </a:solidFill>
              </c:spPr>
            </c:marker>
            <c:bubble3D val="0"/>
          </c:dPt>
          <c:dLbls>
            <c:dLbl>
              <c:idx val="0"/>
              <c:layout>
                <c:manualLayout>
                  <c:x val="1.8710848917334255E-3"/>
                  <c:y val="4.3491707825099014E-2"/>
                </c:manualLayout>
              </c:layout>
              <c:tx>
                <c:rich>
                  <a:bodyPr/>
                  <a:lstStyle/>
                  <a:p>
                    <a:r>
                      <a:rPr lang="en-US" dirty="0"/>
                      <a:t>Refuse collection</a:t>
                    </a:r>
                  </a:p>
                  <a:p>
                    <a:endParaRPr lang="en-US" dirty="0"/>
                  </a:p>
                </c:rich>
              </c:tx>
              <c:showLegendKey val="0"/>
              <c:showVal val="1"/>
              <c:showCatName val="0"/>
              <c:showSerName val="0"/>
              <c:showPercent val="0"/>
              <c:showBubbleSize val="0"/>
            </c:dLbl>
            <c:dLbl>
              <c:idx val="1"/>
              <c:delete val="1"/>
            </c:dLbl>
            <c:dLbl>
              <c:idx val="2"/>
              <c:layout>
                <c:manualLayout>
                  <c:x val="-0.10271476705282943"/>
                  <c:y val="-4.1124138039859245E-2"/>
                </c:manualLayout>
              </c:layout>
              <c:tx>
                <c:rich>
                  <a:bodyPr/>
                  <a:lstStyle/>
                  <a:p>
                    <a:r>
                      <a:rPr lang="en-US" dirty="0"/>
                      <a:t>Homelessness</a:t>
                    </a:r>
                  </a:p>
                  <a:p>
                    <a:endParaRPr lang="en-US" dirty="0"/>
                  </a:p>
                </c:rich>
              </c:tx>
              <c:showLegendKey val="0"/>
              <c:showVal val="1"/>
              <c:showCatName val="0"/>
              <c:showSerName val="0"/>
              <c:showPercent val="0"/>
              <c:showBubbleSize val="0"/>
            </c:dLbl>
            <c:dLbl>
              <c:idx val="3"/>
              <c:delete val="1"/>
            </c:dLbl>
            <c:dLbl>
              <c:idx val="4"/>
              <c:layout>
                <c:manualLayout>
                  <c:x val="-9.9001996007984067E-2"/>
                  <c:y val="-4.1666901012373476E-2"/>
                </c:manualLayout>
              </c:layout>
              <c:tx>
                <c:rich>
                  <a:bodyPr/>
                  <a:lstStyle/>
                  <a:p>
                    <a:r>
                      <a:rPr lang="en-US" b="1" dirty="0">
                        <a:latin typeface="Arial" pitchFamily="34" charset="0"/>
                        <a:cs typeface="Arial" pitchFamily="34" charset="0"/>
                      </a:rPr>
                      <a:t>C</a:t>
                    </a:r>
                    <a:r>
                      <a:rPr lang="en-US" dirty="0"/>
                      <a:t>rime</a:t>
                    </a:r>
                    <a:r>
                      <a:rPr lang="en-US" baseline="0" dirty="0"/>
                      <a:t> and ASB </a:t>
                    </a:r>
                  </a:p>
                  <a:p>
                    <a:endParaRPr lang="en-US" dirty="0"/>
                  </a:p>
                </c:rich>
              </c:tx>
              <c:showLegendKey val="0"/>
              <c:showVal val="1"/>
              <c:showCatName val="0"/>
              <c:showSerName val="0"/>
              <c:showPercent val="0"/>
              <c:showBubbleSize val="0"/>
            </c:dLbl>
            <c:dLbl>
              <c:idx val="5"/>
              <c:delete val="1"/>
            </c:dLbl>
            <c:dLbl>
              <c:idx val="6"/>
              <c:layout>
                <c:manualLayout>
                  <c:x val="-4.985394588294341E-2"/>
                  <c:y val="7.5555836081612038E-2"/>
                </c:manualLayout>
              </c:layout>
              <c:tx>
                <c:rich>
                  <a:bodyPr/>
                  <a:lstStyle/>
                  <a:p>
                    <a:r>
                      <a:rPr lang="en-US" dirty="0"/>
                      <a:t>Traffic congestion</a:t>
                    </a:r>
                  </a:p>
                  <a:p>
                    <a:endParaRPr lang="en-US" dirty="0"/>
                  </a:p>
                </c:rich>
              </c:tx>
              <c:showLegendKey val="0"/>
              <c:showVal val="1"/>
              <c:showCatName val="0"/>
              <c:showSerName val="0"/>
              <c:showPercent val="0"/>
              <c:showBubbleSize val="0"/>
            </c:dLbl>
            <c:dLbl>
              <c:idx val="7"/>
              <c:delete val="1"/>
            </c:dLbl>
            <c:dLbl>
              <c:idx val="8"/>
              <c:delete val="1"/>
            </c:dLbl>
            <c:dLbl>
              <c:idx val="9"/>
              <c:layout>
                <c:manualLayout>
                  <c:x val="1.1177644710578839E-2"/>
                  <c:y val="5.9523809523809521E-3"/>
                </c:manualLayout>
              </c:layout>
              <c:tx>
                <c:rich>
                  <a:bodyPr/>
                  <a:lstStyle/>
                  <a:p>
                    <a:r>
                      <a:rPr lang="en-US" dirty="0"/>
                      <a:t>Clean </a:t>
                    </a:r>
                    <a:r>
                      <a:rPr lang="en-US" dirty="0" smtClean="0"/>
                      <a:t>streets</a:t>
                    </a:r>
                    <a:endParaRPr lang="en-US" dirty="0"/>
                  </a:p>
                </c:rich>
              </c:tx>
              <c:showLegendKey val="0"/>
              <c:showVal val="1"/>
              <c:showCatName val="0"/>
              <c:showSerName val="0"/>
              <c:showPercent val="0"/>
              <c:showBubbleSize val="0"/>
            </c:dLbl>
            <c:dLbl>
              <c:idx val="10"/>
              <c:layout>
                <c:manualLayout>
                  <c:x val="-7.0259481037924162E-2"/>
                  <c:y val="-7.7380952380952384E-2"/>
                </c:manualLayout>
              </c:layout>
              <c:tx>
                <c:rich>
                  <a:bodyPr/>
                  <a:lstStyle/>
                  <a:p>
                    <a:r>
                      <a:rPr lang="en-US" b="1" dirty="0" smtClean="0">
                        <a:latin typeface="Arial" pitchFamily="34" charset="0"/>
                        <a:cs typeface="Arial" pitchFamily="34" charset="0"/>
                      </a:rPr>
                      <a:t>A</a:t>
                    </a:r>
                    <a:r>
                      <a:rPr lang="en-US" dirty="0" smtClean="0"/>
                      <a:t>vailability</a:t>
                    </a:r>
                    <a:r>
                      <a:rPr lang="en-US" baseline="0" dirty="0" smtClean="0"/>
                      <a:t> </a:t>
                    </a:r>
                    <a:r>
                      <a:rPr lang="en-US" baseline="0" dirty="0"/>
                      <a:t>of Jobs</a:t>
                    </a:r>
                  </a:p>
                  <a:p>
                    <a:endParaRPr lang="en-US" dirty="0"/>
                  </a:p>
                </c:rich>
              </c:tx>
              <c:showLegendKey val="0"/>
              <c:showVal val="1"/>
              <c:showCatName val="0"/>
              <c:showSerName val="0"/>
              <c:showPercent val="0"/>
              <c:showBubbleSize val="0"/>
            </c:dLbl>
            <c:dLbl>
              <c:idx val="11"/>
              <c:delete val="1"/>
            </c:dLbl>
            <c:dLbl>
              <c:idx val="12"/>
              <c:delete val="1"/>
            </c:dLbl>
            <c:dLbl>
              <c:idx val="13"/>
              <c:layout>
                <c:manualLayout>
                  <c:x val="-5.4291417165668689E-2"/>
                  <c:y val="0.13095238095238101"/>
                </c:manualLayout>
              </c:layout>
              <c:tx>
                <c:rich>
                  <a:bodyPr/>
                  <a:lstStyle/>
                  <a:p>
                    <a:r>
                      <a:rPr lang="en-US" b="1" dirty="0">
                        <a:latin typeface="Arial" pitchFamily="34" charset="0"/>
                        <a:cs typeface="Arial" pitchFamily="34" charset="0"/>
                      </a:rPr>
                      <a:t>D</a:t>
                    </a:r>
                    <a:r>
                      <a:rPr lang="en-US" b="1" dirty="0"/>
                      <a:t>ecent </a:t>
                    </a:r>
                    <a:r>
                      <a:rPr lang="en-US" b="1" dirty="0" smtClean="0"/>
                      <a:t>Housing</a:t>
                    </a:r>
                    <a:endParaRPr lang="en-US" dirty="0"/>
                  </a:p>
                </c:rich>
              </c:tx>
              <c:showLegendKey val="0"/>
              <c:showVal val="1"/>
              <c:showCatName val="0"/>
              <c:showSerName val="0"/>
              <c:showPercent val="0"/>
              <c:showBubbleSize val="0"/>
            </c:dLbl>
            <c:txPr>
              <a:bodyPr/>
              <a:lstStyle/>
              <a:p>
                <a:pPr>
                  <a:defRPr b="1">
                    <a:latin typeface="Arial" pitchFamily="34" charset="0"/>
                    <a:cs typeface="Arial" pitchFamily="34" charset="0"/>
                  </a:defRPr>
                </a:pPr>
                <a:endParaRPr lang="en-US"/>
              </a:p>
            </c:txPr>
            <c:showLegendKey val="0"/>
            <c:showVal val="1"/>
            <c:showCatName val="0"/>
            <c:showSerName val="0"/>
            <c:showPercent val="0"/>
            <c:showBubbleSize val="0"/>
            <c:showLeaderLines val="0"/>
          </c:dLbls>
          <c:xVal>
            <c:numRef>
              <c:f>'Overall change'!$K$6:$K$19</c:f>
              <c:numCache>
                <c:formatCode>General</c:formatCode>
                <c:ptCount val="14"/>
                <c:pt idx="0" formatCode="0">
                  <c:v>13.319878910191726</c:v>
                </c:pt>
                <c:pt idx="1">
                  <c:v>16</c:v>
                </c:pt>
                <c:pt idx="2" formatCode="0">
                  <c:v>7.6690211907164478</c:v>
                </c:pt>
                <c:pt idx="3">
                  <c:v>11</c:v>
                </c:pt>
                <c:pt idx="4">
                  <c:v>38</c:v>
                </c:pt>
                <c:pt idx="5" formatCode="0">
                  <c:v>29.162462159434916</c:v>
                </c:pt>
                <c:pt idx="6">
                  <c:v>10</c:v>
                </c:pt>
                <c:pt idx="7" formatCode="0">
                  <c:v>6.9696969696969706</c:v>
                </c:pt>
                <c:pt idx="8">
                  <c:v>32</c:v>
                </c:pt>
                <c:pt idx="9" formatCode="0">
                  <c:v>27.016129032258064</c:v>
                </c:pt>
                <c:pt idx="10">
                  <c:v>24</c:v>
                </c:pt>
                <c:pt idx="11" formatCode="0">
                  <c:v>33.064516129032256</c:v>
                </c:pt>
                <c:pt idx="12">
                  <c:v>45</c:v>
                </c:pt>
                <c:pt idx="13" formatCode="0">
                  <c:v>51.411290322580648</c:v>
                </c:pt>
              </c:numCache>
            </c:numRef>
          </c:xVal>
          <c:yVal>
            <c:numRef>
              <c:f>'Overall change'!$L$6:$L$19</c:f>
              <c:numCache>
                <c:formatCode>General</c:formatCode>
                <c:ptCount val="14"/>
                <c:pt idx="0" formatCode="0">
                  <c:v>10.898082744702322</c:v>
                </c:pt>
                <c:pt idx="1">
                  <c:v>13</c:v>
                </c:pt>
                <c:pt idx="2" formatCode="0">
                  <c:v>20.080726538849646</c:v>
                </c:pt>
                <c:pt idx="3">
                  <c:v>23</c:v>
                </c:pt>
                <c:pt idx="4">
                  <c:v>26</c:v>
                </c:pt>
                <c:pt idx="5" formatCode="0">
                  <c:v>28.456104944500503</c:v>
                </c:pt>
                <c:pt idx="6">
                  <c:v>21</c:v>
                </c:pt>
                <c:pt idx="7" formatCode="0">
                  <c:v>19.17255297679112</c:v>
                </c:pt>
                <c:pt idx="8">
                  <c:v>21</c:v>
                </c:pt>
                <c:pt idx="9" formatCode="0">
                  <c:v>17.053481331987889</c:v>
                </c:pt>
                <c:pt idx="10">
                  <c:v>19</c:v>
                </c:pt>
                <c:pt idx="11" formatCode="0">
                  <c:v>28</c:v>
                </c:pt>
                <c:pt idx="12">
                  <c:v>35</c:v>
                </c:pt>
                <c:pt idx="13" formatCode="0">
                  <c:v>45.105953582240161</c:v>
                </c:pt>
              </c:numCache>
            </c:numRef>
          </c:yVal>
          <c:smooth val="0"/>
        </c:ser>
        <c:dLbls>
          <c:showLegendKey val="0"/>
          <c:showVal val="0"/>
          <c:showCatName val="0"/>
          <c:showSerName val="0"/>
          <c:showPercent val="0"/>
          <c:showBubbleSize val="0"/>
        </c:dLbls>
        <c:axId val="176405120"/>
        <c:axId val="176411008"/>
      </c:scatterChart>
      <c:valAx>
        <c:axId val="176405120"/>
        <c:scaling>
          <c:orientation val="minMax"/>
        </c:scaling>
        <c:delete val="0"/>
        <c:axPos val="b"/>
        <c:numFmt formatCode="0" sourceLinked="1"/>
        <c:majorTickMark val="out"/>
        <c:minorTickMark val="none"/>
        <c:tickLblPos val="nextTo"/>
        <c:crossAx val="176411008"/>
        <c:crosses val="autoZero"/>
        <c:crossBetween val="midCat"/>
      </c:valAx>
      <c:valAx>
        <c:axId val="176411008"/>
        <c:scaling>
          <c:orientation val="minMax"/>
        </c:scaling>
        <c:delete val="0"/>
        <c:axPos val="l"/>
        <c:numFmt formatCode="0" sourceLinked="1"/>
        <c:majorTickMark val="out"/>
        <c:minorTickMark val="none"/>
        <c:tickLblPos val="nextTo"/>
        <c:crossAx val="176405120"/>
        <c:crosses val="autoZero"/>
        <c:crossBetween val="midCat"/>
      </c:valAx>
    </c:plotArea>
    <c:plotVisOnly val="1"/>
    <c:dispBlanksAs val="gap"/>
    <c:showDLblsOverMax val="0"/>
  </c:chart>
  <c:spPr>
    <a:ln>
      <a:solidFill>
        <a:prstClr val="black"/>
      </a:solidFill>
    </a:ln>
  </c:spPr>
  <c:externalData r:id="rId1">
    <c:autoUpdate val="0"/>
  </c:externalData>
  <c:userShapes r:id="rId2"/>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Future running of council services </a:t>
            </a:r>
          </a:p>
        </c:rich>
      </c:tx>
      <c:layout/>
      <c:overlay val="0"/>
    </c:title>
    <c:autoTitleDeleted val="0"/>
    <c:plotArea>
      <c:layout>
        <c:manualLayout>
          <c:layoutTarget val="inner"/>
          <c:xMode val="edge"/>
          <c:yMode val="edge"/>
          <c:x val="0.10344100842143335"/>
          <c:y val="0.20406277340332457"/>
          <c:w val="0.87172969300625136"/>
          <c:h val="0.6327117964421114"/>
        </c:manualLayout>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'30. Running council services'!$H$3:$H$6</c:f>
              <c:strCache>
                <c:ptCount val="4"/>
                <c:pt idx="0">
                  <c:v>Want council to run</c:v>
                </c:pt>
                <c:pt idx="1">
                  <c:v> Local people or VCS  are OK</c:v>
                </c:pt>
                <c:pt idx="2">
                  <c:v>Private companies OK if quality good</c:v>
                </c:pt>
                <c:pt idx="3">
                  <c:v>Don't know</c:v>
                </c:pt>
              </c:strCache>
            </c:strRef>
          </c:cat>
          <c:val>
            <c:numRef>
              <c:f>'30. Running council services'!$I$3:$I$6</c:f>
              <c:numCache>
                <c:formatCode>0.0%</c:formatCode>
                <c:ptCount val="4"/>
                <c:pt idx="0">
                  <c:v>0.39293139293139295</c:v>
                </c:pt>
                <c:pt idx="1">
                  <c:v>0.28066528066528068</c:v>
                </c:pt>
                <c:pt idx="2">
                  <c:v>0.25259875259875259</c:v>
                </c:pt>
                <c:pt idx="3">
                  <c:v>7.3804573804573809E-2</c:v>
                </c:pt>
              </c:numCache>
            </c:numRef>
          </c:val>
        </c:ser>
        <c:dLbls>
          <c:showLegendKey val="0"/>
          <c:showVal val="0"/>
          <c:showCatName val="0"/>
          <c:showSerName val="0"/>
          <c:showPercent val="0"/>
          <c:showBubbleSize val="0"/>
        </c:dLbls>
        <c:gapWidth val="150"/>
        <c:axId val="178855296"/>
        <c:axId val="178865280"/>
      </c:barChart>
      <c:catAx>
        <c:axId val="178855296"/>
        <c:scaling>
          <c:orientation val="minMax"/>
        </c:scaling>
        <c:delete val="0"/>
        <c:axPos val="b"/>
        <c:majorTickMark val="out"/>
        <c:minorTickMark val="none"/>
        <c:tickLblPos val="nextTo"/>
        <c:crossAx val="178865280"/>
        <c:crosses val="autoZero"/>
        <c:auto val="1"/>
        <c:lblAlgn val="ctr"/>
        <c:lblOffset val="100"/>
        <c:noMultiLvlLbl val="0"/>
      </c:catAx>
      <c:valAx>
        <c:axId val="178865280"/>
        <c:scaling>
          <c:orientation val="minMax"/>
        </c:scaling>
        <c:delete val="0"/>
        <c:axPos val="l"/>
        <c:numFmt formatCode="0.0%" sourceLinked="1"/>
        <c:majorTickMark val="out"/>
        <c:minorTickMark val="none"/>
        <c:tickLblPos val="nextTo"/>
        <c:crossAx val="178855296"/>
        <c:crosses val="autoZero"/>
        <c:crossBetween val="between"/>
      </c:valAx>
    </c:plotArea>
    <c:plotVisOnly val="1"/>
    <c:dispBlanksAs val="gap"/>
    <c:showDLblsOverMax val="0"/>
  </c:chart>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Financial pressures</a:t>
            </a:r>
          </a:p>
        </c:rich>
      </c:tx>
      <c:layout/>
      <c:overlay val="0"/>
    </c:title>
    <c:autoTitleDeleted val="0"/>
    <c:plotArea>
      <c:layout>
        <c:manualLayout>
          <c:layoutTarget val="inner"/>
          <c:xMode val="edge"/>
          <c:yMode val="edge"/>
          <c:x val="8.591836480027952E-2"/>
          <c:y val="0.18572745974320778"/>
          <c:w val="0.8908381064094405"/>
          <c:h val="0.57297621581086144"/>
        </c:manualLayout>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'29. Views financial situation'!$H$3:$H$7</c:f>
              <c:strCache>
                <c:ptCount val="5"/>
                <c:pt idx="0">
                  <c:v>Not much pressure/adequate funding in future</c:v>
                </c:pt>
                <c:pt idx="1">
                  <c:v>Lot of pressure/through worst</c:v>
                </c:pt>
                <c:pt idx="2">
                  <c:v>Challenges ahead / some reductions</c:v>
                </c:pt>
                <c:pt idx="3">
                  <c:v>Serious challenges/ large reductions</c:v>
                </c:pt>
                <c:pt idx="4">
                  <c:v>Don't know </c:v>
                </c:pt>
              </c:strCache>
            </c:strRef>
          </c:cat>
          <c:val>
            <c:numRef>
              <c:f>'29. Views financial situation'!$I$3:$I$7</c:f>
              <c:numCache>
                <c:formatCode>0.0%</c:formatCode>
                <c:ptCount val="5"/>
                <c:pt idx="0">
                  <c:v>8.3591331269349839E-2</c:v>
                </c:pt>
                <c:pt idx="1">
                  <c:v>9.3911248710010317E-2</c:v>
                </c:pt>
                <c:pt idx="2">
                  <c:v>0.33952528379772962</c:v>
                </c:pt>
                <c:pt idx="3">
                  <c:v>0.25902992776057793</c:v>
                </c:pt>
                <c:pt idx="4">
                  <c:v>0.22394220846233232</c:v>
                </c:pt>
              </c:numCache>
            </c:numRef>
          </c:val>
        </c:ser>
        <c:dLbls>
          <c:showLegendKey val="0"/>
          <c:showVal val="0"/>
          <c:showCatName val="0"/>
          <c:showSerName val="0"/>
          <c:showPercent val="0"/>
          <c:showBubbleSize val="0"/>
        </c:dLbls>
        <c:gapWidth val="150"/>
        <c:axId val="178881664"/>
        <c:axId val="178883200"/>
      </c:barChart>
      <c:catAx>
        <c:axId val="178881664"/>
        <c:scaling>
          <c:orientation val="minMax"/>
        </c:scaling>
        <c:delete val="0"/>
        <c:axPos val="b"/>
        <c:majorTickMark val="out"/>
        <c:minorTickMark val="none"/>
        <c:tickLblPos val="nextTo"/>
        <c:txPr>
          <a:bodyPr/>
          <a:lstStyle/>
          <a:p>
            <a:pPr>
              <a:defRPr sz="800" baseline="0"/>
            </a:pPr>
            <a:endParaRPr lang="en-US"/>
          </a:p>
        </c:txPr>
        <c:crossAx val="178883200"/>
        <c:crosses val="autoZero"/>
        <c:auto val="1"/>
        <c:lblAlgn val="ctr"/>
        <c:lblOffset val="100"/>
        <c:noMultiLvlLbl val="0"/>
      </c:catAx>
      <c:valAx>
        <c:axId val="178883200"/>
        <c:scaling>
          <c:orientation val="minMax"/>
        </c:scaling>
        <c:delete val="0"/>
        <c:axPos val="l"/>
        <c:numFmt formatCode="0.0%" sourceLinked="1"/>
        <c:majorTickMark val="out"/>
        <c:minorTickMark val="none"/>
        <c:tickLblPos val="nextTo"/>
        <c:crossAx val="178881664"/>
        <c:crosses val="autoZero"/>
        <c:crossBetween val="between"/>
      </c:valAx>
    </c:plotArea>
    <c:plotVisOnly val="1"/>
    <c:dispBlanksAs val="gap"/>
    <c:showDLblsOverMax val="0"/>
  </c:chart>
  <c:spPr>
    <a:ln>
      <a:solidFill>
        <a:schemeClr val="tx2">
          <a:lumMod val="40000"/>
          <a:lumOff val="60000"/>
        </a:schemeClr>
      </a:solidFill>
    </a:ln>
  </c:sp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 of council's money residents think comes from council tax</a:t>
            </a:r>
          </a:p>
        </c:rich>
      </c:tx>
      <c:layout/>
      <c:overlay val="0"/>
    </c:title>
    <c:autoTitleDeleted val="0"/>
    <c:plotArea>
      <c:layout/>
      <c:barChart>
        <c:barDir val="col"/>
        <c:grouping val="clustered"/>
        <c:varyColors val="0"/>
        <c:ser>
          <c:idx val="2"/>
          <c:order val="0"/>
          <c:invertIfNegative val="0"/>
          <c:dPt>
            <c:idx val="2"/>
            <c:invertIfNegative val="0"/>
            <c:bubble3D val="0"/>
            <c:spPr>
              <a:solidFill>
                <a:schemeClr val="accent4">
                  <a:lumMod val="75000"/>
                </a:schemeClr>
              </a:solidFill>
            </c:spPr>
          </c:dPt>
          <c:dLbls>
            <c:showLegendKey val="0"/>
            <c:showVal val="1"/>
            <c:showCatName val="0"/>
            <c:showSerName val="0"/>
            <c:showPercent val="0"/>
            <c:showBubbleSize val="0"/>
            <c:showLeaderLines val="0"/>
          </c:dLbls>
          <c:cat>
            <c:strLit>
              <c:ptCount val="11"/>
              <c:pt idx="0">
                <c:v>'0%</c:v>
              </c:pt>
              <c:pt idx="1">
                <c:v>10%</c:v>
              </c:pt>
              <c:pt idx="2">
                <c:v>20%</c:v>
              </c:pt>
              <c:pt idx="3">
                <c:v>30%</c:v>
              </c:pt>
              <c:pt idx="4">
                <c:v>40%</c:v>
              </c:pt>
              <c:pt idx="5">
                <c:v>50%</c:v>
              </c:pt>
              <c:pt idx="6">
                <c:v>60%</c:v>
              </c:pt>
              <c:pt idx="7">
                <c:v>70%</c:v>
              </c:pt>
              <c:pt idx="8">
                <c:v>80%</c:v>
              </c:pt>
              <c:pt idx="9">
                <c:v>90%</c:v>
              </c:pt>
              <c:pt idx="10">
                <c:v>100%'</c:v>
              </c:pt>
            </c:strLit>
          </c:cat>
          <c:val>
            <c:numRef>
              <c:f>'31. % council money from CT'!$C$17:$C$27</c:f>
              <c:numCache>
                <c:formatCode>0%</c:formatCode>
                <c:ptCount val="11"/>
                <c:pt idx="0">
                  <c:v>7.2551390568319227E-3</c:v>
                </c:pt>
                <c:pt idx="1">
                  <c:v>3.9903264812575577E-2</c:v>
                </c:pt>
                <c:pt idx="2">
                  <c:v>0.11487303506650544</c:v>
                </c:pt>
                <c:pt idx="3">
                  <c:v>0.20798065296251511</c:v>
                </c:pt>
                <c:pt idx="4">
                  <c:v>0.1837968561064087</c:v>
                </c:pt>
                <c:pt idx="5">
                  <c:v>0.1825876662636034</c:v>
                </c:pt>
                <c:pt idx="6">
                  <c:v>0.12575574365175332</c:v>
                </c:pt>
                <c:pt idx="7">
                  <c:v>7.9806529625151154E-2</c:v>
                </c:pt>
                <c:pt idx="8">
                  <c:v>3.6275695284159616E-2</c:v>
                </c:pt>
                <c:pt idx="9">
                  <c:v>1.0882708585247884E-2</c:v>
                </c:pt>
                <c:pt idx="10">
                  <c:v>1.0882708585247884E-2</c:v>
                </c:pt>
              </c:numCache>
            </c:numRef>
          </c:val>
        </c:ser>
        <c:dLbls>
          <c:showLegendKey val="0"/>
          <c:showVal val="0"/>
          <c:showCatName val="0"/>
          <c:showSerName val="0"/>
          <c:showPercent val="0"/>
          <c:showBubbleSize val="0"/>
        </c:dLbls>
        <c:gapWidth val="150"/>
        <c:axId val="178891776"/>
        <c:axId val="178901760"/>
      </c:barChart>
      <c:catAx>
        <c:axId val="178891776"/>
        <c:scaling>
          <c:orientation val="minMax"/>
        </c:scaling>
        <c:delete val="0"/>
        <c:axPos val="b"/>
        <c:majorTickMark val="out"/>
        <c:minorTickMark val="none"/>
        <c:tickLblPos val="nextTo"/>
        <c:crossAx val="178901760"/>
        <c:crosses val="autoZero"/>
        <c:auto val="1"/>
        <c:lblAlgn val="ctr"/>
        <c:lblOffset val="100"/>
        <c:noMultiLvlLbl val="0"/>
      </c:catAx>
      <c:valAx>
        <c:axId val="178901760"/>
        <c:scaling>
          <c:orientation val="minMax"/>
        </c:scaling>
        <c:delete val="0"/>
        <c:axPos val="l"/>
        <c:numFmt formatCode="0%" sourceLinked="1"/>
        <c:majorTickMark val="out"/>
        <c:minorTickMark val="none"/>
        <c:tickLblPos val="nextTo"/>
        <c:crossAx val="178891776"/>
        <c:crosses val="autoZero"/>
        <c:crossBetween val="between"/>
      </c:valAx>
    </c:plotArea>
    <c:plotVisOnly val="1"/>
    <c:dispBlanksAs val="gap"/>
    <c:showDLblsOverMax val="0"/>
  </c:chart>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50240594925635"/>
          <c:y val="5.6030183727034118E-2"/>
          <c:w val="0.85649759405074366"/>
          <c:h val="0.70789698162729664"/>
        </c:manualLayout>
      </c:layout>
      <c:barChart>
        <c:barDir val="col"/>
        <c:grouping val="clustered"/>
        <c:varyColors val="0"/>
        <c:ser>
          <c:idx val="0"/>
          <c:order val="0"/>
          <c:invertIfNegative val="0"/>
          <c:dLbls>
            <c:numFmt formatCode="0%" sourceLinked="0"/>
            <c:showLegendKey val="0"/>
            <c:showVal val="1"/>
            <c:showCatName val="0"/>
            <c:showSerName val="0"/>
            <c:showPercent val="0"/>
            <c:showBubbleSize val="0"/>
            <c:showLeaderLines val="0"/>
          </c:dLbls>
          <c:cat>
            <c:strRef>
              <c:f>'32. % cuts wo affecting service'!$A$16:$A$25</c:f>
              <c:strCache>
                <c:ptCount val="10"/>
                <c:pt idx="0">
                  <c:v>None</c:v>
                </c:pt>
                <c:pt idx="1">
                  <c:v>0-5%</c:v>
                </c:pt>
                <c:pt idx="2">
                  <c:v>5-10%</c:v>
                </c:pt>
                <c:pt idx="3">
                  <c:v>10-15%</c:v>
                </c:pt>
                <c:pt idx="4">
                  <c:v>15-20%</c:v>
                </c:pt>
                <c:pt idx="5">
                  <c:v>20-25%</c:v>
                </c:pt>
                <c:pt idx="6">
                  <c:v>25-30%</c:v>
                </c:pt>
                <c:pt idx="7">
                  <c:v>30-40%</c:v>
                </c:pt>
                <c:pt idx="8">
                  <c:v>40-50%</c:v>
                </c:pt>
                <c:pt idx="9">
                  <c:v>Over 50%</c:v>
                </c:pt>
              </c:strCache>
            </c:strRef>
          </c:cat>
          <c:val>
            <c:numRef>
              <c:f>'32. % cuts wo affecting service'!$B$16:$B$25</c:f>
              <c:numCache>
                <c:formatCode>0.0%</c:formatCode>
                <c:ptCount val="10"/>
                <c:pt idx="0">
                  <c:v>0.36124401913875598</c:v>
                </c:pt>
                <c:pt idx="1">
                  <c:v>0.1854066985645933</c:v>
                </c:pt>
                <c:pt idx="2">
                  <c:v>0.19377990430622011</c:v>
                </c:pt>
                <c:pt idx="3">
                  <c:v>0.10885167464114832</c:v>
                </c:pt>
                <c:pt idx="4">
                  <c:v>6.5789473684210523E-2</c:v>
                </c:pt>
                <c:pt idx="5">
                  <c:v>3.3492822966507178E-2</c:v>
                </c:pt>
                <c:pt idx="6">
                  <c:v>2.75E-2</c:v>
                </c:pt>
                <c:pt idx="7">
                  <c:v>1.0800000000000001E-2</c:v>
                </c:pt>
                <c:pt idx="8">
                  <c:v>3.5999999999999999E-3</c:v>
                </c:pt>
                <c:pt idx="9">
                  <c:v>9.5999999999999992E-3</c:v>
                </c:pt>
              </c:numCache>
            </c:numRef>
          </c:val>
        </c:ser>
        <c:dLbls>
          <c:showLegendKey val="0"/>
          <c:showVal val="0"/>
          <c:showCatName val="0"/>
          <c:showSerName val="0"/>
          <c:showPercent val="0"/>
          <c:showBubbleSize val="0"/>
        </c:dLbls>
        <c:gapWidth val="150"/>
        <c:axId val="178938624"/>
        <c:axId val="178940160"/>
      </c:barChart>
      <c:catAx>
        <c:axId val="178938624"/>
        <c:scaling>
          <c:orientation val="minMax"/>
        </c:scaling>
        <c:delete val="0"/>
        <c:axPos val="b"/>
        <c:majorTickMark val="out"/>
        <c:minorTickMark val="none"/>
        <c:tickLblPos val="nextTo"/>
        <c:txPr>
          <a:bodyPr rot="-5400000" vert="horz"/>
          <a:lstStyle/>
          <a:p>
            <a:pPr>
              <a:defRPr/>
            </a:pPr>
            <a:endParaRPr lang="en-US"/>
          </a:p>
        </c:txPr>
        <c:crossAx val="178940160"/>
        <c:crosses val="autoZero"/>
        <c:auto val="1"/>
        <c:lblAlgn val="ctr"/>
        <c:lblOffset val="100"/>
        <c:noMultiLvlLbl val="0"/>
      </c:catAx>
      <c:valAx>
        <c:axId val="178940160"/>
        <c:scaling>
          <c:orientation val="minMax"/>
        </c:scaling>
        <c:delete val="0"/>
        <c:axPos val="l"/>
        <c:numFmt formatCode="0.0%" sourceLinked="1"/>
        <c:majorTickMark val="out"/>
        <c:minorTickMark val="none"/>
        <c:tickLblPos val="nextTo"/>
        <c:crossAx val="178938624"/>
        <c:crosses val="autoZero"/>
        <c:crossBetween val="between"/>
      </c:valAx>
    </c:plotArea>
    <c:plotVisOnly val="1"/>
    <c:dispBlanksAs val="gap"/>
    <c:showDLblsOverMax val="0"/>
  </c:chart>
  <c:externalData r:id="rId1">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2.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3.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drawings/_rels/drawing5.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6.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7.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8.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drawings/_rels/drawing9.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drawings/_rels/drawing10.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11.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1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drawings/_rels/drawing1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drawings/_rels/drawing14.xml.rels><?xml version="1.0" encoding="UTF-8" standalone="yes"?>
<Relationships xmlns="http://schemas.openxmlformats.org/package/2006/relationships"><Relationship Id="rId1" Type="http://schemas.openxmlformats.org/officeDocument/2006/relationships/image" Target="../media/image1.jpeg"/></Relationships>
</file>

<file path=word/drawings/_rels/drawing15.xml.rels><?xml version="1.0" encoding="UTF-8" standalone="yes"?>
<Relationships xmlns="http://schemas.openxmlformats.org/package/2006/relationships"><Relationship Id="rId1" Type="http://schemas.openxmlformats.org/officeDocument/2006/relationships/image" Target="../media/image1.jpeg"/></Relationships>
</file>

<file path=word/drawings/drawing1.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0.91026</cdr:x>
      <cdr:y>0.00774</cdr:y>
    </cdr:from>
    <cdr:to>
      <cdr:x>0.99389</cdr:x>
      <cdr:y>0.06375</cdr:y>
    </cdr:to>
    <cdr:pic>
      <cdr:nvPicPr>
        <cdr:cNvPr id="3" name="Picture 2" descr="Capture.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569325" y="32497"/>
          <a:ext cx="511734" cy="235323"/>
        </a:xfrm>
        <a:prstGeom xmlns:a="http://schemas.openxmlformats.org/drawingml/2006/main" prst="rect">
          <a:avLst/>
        </a:prstGeom>
      </cdr:spPr>
    </cdr:pic>
  </cdr:relSizeAnchor>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0.92682</cdr:x>
      <cdr:y>0.00774</cdr:y>
    </cdr:from>
    <cdr:to>
      <cdr:x>0.99389</cdr:x>
      <cdr:y>0.05266</cdr:y>
    </cdr:to>
    <cdr:pic>
      <cdr:nvPicPr>
        <cdr:cNvPr id="3" name="Picture 2" descr="Capture.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7709089" y="33438"/>
          <a:ext cx="557853" cy="194044"/>
        </a:xfrm>
        <a:prstGeom xmlns:a="http://schemas.openxmlformats.org/drawingml/2006/main" prst="rect">
          <a:avLst/>
        </a:prstGeom>
      </cdr:spPr>
    </cdr:pic>
  </cdr:relSizeAnchor>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9.xml><?xml version="1.0" encoding="utf-8"?>
<c:userShapes xmlns:c="http://schemas.openxmlformats.org/drawingml/2006/chart">
  <cdr:relSizeAnchor xmlns:cdr="http://schemas.openxmlformats.org/drawingml/2006/chartDrawing">
    <cdr:from>
      <cdr:x>0.91026</cdr:x>
      <cdr:y>0.00774</cdr:y>
    </cdr:from>
    <cdr:to>
      <cdr:x>0.99389</cdr:x>
      <cdr:y>0.06375</cdr:y>
    </cdr:to>
    <cdr:pic>
      <cdr:nvPicPr>
        <cdr:cNvPr id="3" name="Picture 2" descr="Capture.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569325" y="32497"/>
          <a:ext cx="511734" cy="235323"/>
        </a:xfrm>
        <a:prstGeom xmlns:a="http://schemas.openxmlformats.org/drawingml/2006/main" prst="rect">
          <a:avLst/>
        </a:prstGeom>
      </cdr:spPr>
    </cdr:pic>
  </cdr:relSizeAnchor>
  <cdr:relSizeAnchor xmlns:cdr="http://schemas.openxmlformats.org/drawingml/2006/chartDrawing">
    <cdr:from>
      <cdr:x>0.01273</cdr:x>
      <cdr:y>0.94158</cdr:y>
    </cdr:from>
    <cdr:to>
      <cdr:x>0.14516</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98495" y="4123656"/>
          <a:ext cx="1024354" cy="252374"/>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11.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12.xml><?xml version="1.0" encoding="utf-8"?>
<c:userShapes xmlns:c="http://schemas.openxmlformats.org/drawingml/2006/chart">
  <cdr:relSizeAnchor xmlns:cdr="http://schemas.openxmlformats.org/drawingml/2006/chartDrawing">
    <cdr:from>
      <cdr:x>0.91026</cdr:x>
      <cdr:y>0.00774</cdr:y>
    </cdr:from>
    <cdr:to>
      <cdr:x>0.99389</cdr:x>
      <cdr:y>0.06375</cdr:y>
    </cdr:to>
    <cdr:pic>
      <cdr:nvPicPr>
        <cdr:cNvPr id="3" name="Picture 2" descr="Capture.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569325" y="32497"/>
          <a:ext cx="511734" cy="235323"/>
        </a:xfrm>
        <a:prstGeom xmlns:a="http://schemas.openxmlformats.org/drawingml/2006/main" prst="rect">
          <a:avLst/>
        </a:prstGeom>
      </cdr:spPr>
    </cdr:pic>
  </cdr:relSizeAnchor>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13.xml><?xml version="1.0" encoding="utf-8"?>
<c:userShapes xmlns:c="http://schemas.openxmlformats.org/drawingml/2006/chart">
  <cdr:relSizeAnchor xmlns:cdr="http://schemas.openxmlformats.org/drawingml/2006/chartDrawing">
    <cdr:from>
      <cdr:x>0.91026</cdr:x>
      <cdr:y>0.00774</cdr:y>
    </cdr:from>
    <cdr:to>
      <cdr:x>0.99389</cdr:x>
      <cdr:y>0.06375</cdr:y>
    </cdr:to>
    <cdr:pic>
      <cdr:nvPicPr>
        <cdr:cNvPr id="3" name="Picture 2" descr="Capture.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569325" y="32497"/>
          <a:ext cx="511734" cy="235323"/>
        </a:xfrm>
        <a:prstGeom xmlns:a="http://schemas.openxmlformats.org/drawingml/2006/main" prst="rect">
          <a:avLst/>
        </a:prstGeom>
      </cdr:spPr>
    </cdr:pic>
  </cdr:relSizeAnchor>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15.xml><?xml version="1.0" encoding="utf-8"?>
<c:userShapes xmlns:c="http://schemas.openxmlformats.org/drawingml/2006/chart">
  <cdr:relSizeAnchor xmlns:cdr="http://schemas.openxmlformats.org/drawingml/2006/chartDrawing">
    <cdr:from>
      <cdr:x>0.00549</cdr:x>
      <cdr:y>0.94158</cdr:y>
    </cdr:from>
    <cdr:to>
      <cdr:x>0.13792</cdr:x>
      <cdr:y>1</cdr:y>
    </cdr:to>
    <cdr:pic>
      <cdr:nvPicPr>
        <cdr:cNvPr id="4" name="Picture 3" descr="Camden logo.JPG"/>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3618" y="3955675"/>
          <a:ext cx="810239" cy="245409"/>
        </a:xfrm>
        <a:prstGeom xmlns:a="http://schemas.openxmlformats.org/drawingml/2006/main" prst="rect">
          <a:avLst/>
        </a:prstGeom>
      </cdr:spPr>
    </cdr:pic>
  </cdr:relSizeAnchor>
</c:userShapes>
</file>

<file path=word/drawings/drawing16.xml><?xml version="1.0" encoding="utf-8"?>
<c:userShapes xmlns:c="http://schemas.openxmlformats.org/drawingml/2006/chart">
  <cdr:relSizeAnchor xmlns:cdr="http://schemas.openxmlformats.org/drawingml/2006/chartDrawing">
    <cdr:from>
      <cdr:x>0.72883</cdr:x>
      <cdr:y>0.14286</cdr:y>
    </cdr:from>
    <cdr:to>
      <cdr:x>0.8</cdr:x>
      <cdr:y>0.27054</cdr:y>
    </cdr:to>
    <cdr:sp macro="" textlink="">
      <cdr:nvSpPr>
        <cdr:cNvPr id="3" name="Straight Arrow Connector 2"/>
        <cdr:cNvSpPr/>
      </cdr:nvSpPr>
      <cdr:spPr>
        <a:xfrm xmlns:a="http://schemas.openxmlformats.org/drawingml/2006/main" flipV="1">
          <a:off x="5657850" y="678996"/>
          <a:ext cx="552452" cy="606880"/>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b="1" dirty="0"/>
        </a:p>
      </cdr:txBody>
    </cdr:sp>
  </cdr:relSizeAnchor>
  <cdr:relSizeAnchor xmlns:cdr="http://schemas.openxmlformats.org/drawingml/2006/chartDrawing">
    <cdr:from>
      <cdr:x>0.51257</cdr:x>
      <cdr:y>0.39955</cdr:y>
    </cdr:from>
    <cdr:to>
      <cdr:x>0.61078</cdr:x>
      <cdr:y>0.42857</cdr:y>
    </cdr:to>
    <cdr:sp macro="" textlink="">
      <cdr:nvSpPr>
        <cdr:cNvPr id="4" name="Straight Arrow Connector 3"/>
        <cdr:cNvSpPr/>
      </cdr:nvSpPr>
      <cdr:spPr>
        <a:xfrm xmlns:a="http://schemas.openxmlformats.org/drawingml/2006/main" flipH="1" flipV="1">
          <a:off x="4076701" y="1704974"/>
          <a:ext cx="781049" cy="123825"/>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hade val="95000"/>
              <a:satMod val="105000"/>
            </a:sysClr>
          </a:solidFill>
          <a:prstDash val="solid"/>
          <a:tailEnd type="arrow"/>
        </a:ln>
        <a:effectLst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0.43234</cdr:x>
      <cdr:y>0.42187</cdr:y>
    </cdr:from>
    <cdr:to>
      <cdr:x>0.54611</cdr:x>
      <cdr:y>0.54018</cdr:y>
    </cdr:to>
    <cdr:sp macro="" textlink="">
      <cdr:nvSpPr>
        <cdr:cNvPr id="5" name="Straight Arrow Connector 4"/>
        <cdr:cNvSpPr/>
      </cdr:nvSpPr>
      <cdr:spPr>
        <a:xfrm xmlns:a="http://schemas.openxmlformats.org/drawingml/2006/main" flipV="1">
          <a:off x="3438526" y="1800223"/>
          <a:ext cx="904875" cy="504826"/>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hade val="95000"/>
              <a:satMod val="105000"/>
            </a:sysClr>
          </a:solidFill>
          <a:prstDash val="solid"/>
          <a:tailEnd type="arrow"/>
        </a:ln>
        <a:effectLst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b="1" dirty="0"/>
        </a:p>
      </cdr:txBody>
    </cdr:sp>
  </cdr:relSizeAnchor>
  <cdr:relSizeAnchor xmlns:cdr="http://schemas.openxmlformats.org/drawingml/2006/chartDrawing">
    <cdr:from>
      <cdr:x>0.47425</cdr:x>
      <cdr:y>0.52679</cdr:y>
    </cdr:from>
    <cdr:to>
      <cdr:x>0.52934</cdr:x>
      <cdr:y>0.58036</cdr:y>
    </cdr:to>
    <cdr:sp macro="" textlink="">
      <cdr:nvSpPr>
        <cdr:cNvPr id="6" name="Straight Arrow Connector 5"/>
        <cdr:cNvSpPr/>
      </cdr:nvSpPr>
      <cdr:spPr>
        <a:xfrm xmlns:a="http://schemas.openxmlformats.org/drawingml/2006/main" flipV="1">
          <a:off x="3771901" y="2247900"/>
          <a:ext cx="438150" cy="228600"/>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hade val="95000"/>
              <a:satMod val="105000"/>
            </a:sysClr>
          </a:solidFill>
          <a:prstDash val="solid"/>
          <a:tailEnd type="arrow"/>
        </a:ln>
        <a:effectLst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b="1" dirty="0"/>
        </a:p>
      </cdr:txBody>
    </cdr:sp>
  </cdr:relSizeAnchor>
  <cdr:relSizeAnchor xmlns:cdr="http://schemas.openxmlformats.org/drawingml/2006/chartDrawing">
    <cdr:from>
      <cdr:x>0.27425</cdr:x>
      <cdr:y>0.65848</cdr:y>
    </cdr:from>
    <cdr:to>
      <cdr:x>0.30659</cdr:x>
      <cdr:y>0.68527</cdr:y>
    </cdr:to>
    <cdr:sp macro="" textlink="">
      <cdr:nvSpPr>
        <cdr:cNvPr id="7" name="Straight Arrow Connector 6"/>
        <cdr:cNvSpPr/>
      </cdr:nvSpPr>
      <cdr:spPr>
        <a:xfrm xmlns:a="http://schemas.openxmlformats.org/drawingml/2006/main" flipH="1">
          <a:off x="2181224" y="2809876"/>
          <a:ext cx="257176" cy="114298"/>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hade val="95000"/>
              <a:satMod val="105000"/>
            </a:sysClr>
          </a:solidFill>
          <a:prstDash val="solid"/>
          <a:tailEnd type="arrow"/>
        </a:ln>
        <a:effectLst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0.18563</cdr:x>
      <cdr:y>0.52902</cdr:y>
    </cdr:from>
    <cdr:to>
      <cdr:x>0.22515</cdr:x>
      <cdr:y>0.5558</cdr:y>
    </cdr:to>
    <cdr:sp macro="" textlink="">
      <cdr:nvSpPr>
        <cdr:cNvPr id="8" name="Straight Arrow Connector 7"/>
        <cdr:cNvSpPr/>
      </cdr:nvSpPr>
      <cdr:spPr>
        <a:xfrm xmlns:a="http://schemas.openxmlformats.org/drawingml/2006/main" flipH="1">
          <a:off x="1476375" y="2257425"/>
          <a:ext cx="314326" cy="114297"/>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hade val="95000"/>
              <a:satMod val="105000"/>
            </a:sysClr>
          </a:solidFill>
          <a:prstDash val="solid"/>
          <a:tailEnd type="arrow"/>
        </a:ln>
        <a:effectLst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en-US" b="1" dirty="0"/>
        </a:p>
      </cdr:txBody>
    </cdr:sp>
  </cdr:relSizeAnchor>
  <cdr:relSizeAnchor xmlns:cdr="http://schemas.openxmlformats.org/drawingml/2006/chartDrawing">
    <cdr:from>
      <cdr:x>0.1976</cdr:x>
      <cdr:y>0.48884</cdr:y>
    </cdr:from>
    <cdr:to>
      <cdr:x>0.23234</cdr:x>
      <cdr:y>0.52679</cdr:y>
    </cdr:to>
    <cdr:sp macro="" textlink="">
      <cdr:nvSpPr>
        <cdr:cNvPr id="9" name="Straight Arrow Connector 8"/>
        <cdr:cNvSpPr/>
      </cdr:nvSpPr>
      <cdr:spPr>
        <a:xfrm xmlns:a="http://schemas.openxmlformats.org/drawingml/2006/main" flipV="1">
          <a:off x="1571625" y="2085974"/>
          <a:ext cx="276226" cy="161925"/>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hade val="95000"/>
              <a:satMod val="105000"/>
            </a:sysClr>
          </a:solidFill>
          <a:prstDash val="solid"/>
          <a:tailEnd type="arrow"/>
        </a:ln>
        <a:effectLst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b="1" dirty="0"/>
        </a:p>
      </cdr:txBody>
    </cdr:sp>
  </cdr:relSizeAnchor>
  <cdr:relSizeAnchor xmlns:cdr="http://schemas.openxmlformats.org/drawingml/2006/chartDrawing">
    <cdr:from>
      <cdr:x>0</cdr:x>
      <cdr:y>0</cdr:y>
    </cdr:from>
    <cdr:to>
      <cdr:x>0.30332</cdr:x>
      <cdr:y>1</cdr:y>
    </cdr:to>
    <cdr:sp macro="" textlink="">
      <cdr:nvSpPr>
        <cdr:cNvPr id="10" name="TextBox 9"/>
        <cdr:cNvSpPr txBox="1"/>
      </cdr:nvSpPr>
      <cdr:spPr>
        <a:xfrm xmlns:a="http://schemas.openxmlformats.org/drawingml/2006/main" rot="16200000">
          <a:off x="-1277938" y="1277938"/>
          <a:ext cx="4994276" cy="2438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GB" sz="1200" b="1" dirty="0" smtClean="0">
              <a:latin typeface="Arial" pitchFamily="34" charset="0"/>
              <a:cs typeface="Arial" pitchFamily="34" charset="0"/>
            </a:rPr>
            <a:t>Most needs improving (%)</a:t>
          </a:r>
          <a:endParaRPr lang="en-GB" sz="1200" b="1" dirty="0">
            <a:latin typeface="Arial" pitchFamily="34" charset="0"/>
            <a:cs typeface="Arial" pitchFamily="34" charset="0"/>
          </a:endParaRPr>
        </a:p>
      </cdr:txBody>
    </cdr:sp>
  </cdr:relSizeAnchor>
  <cdr:relSizeAnchor xmlns:cdr="http://schemas.openxmlformats.org/drawingml/2006/chartDrawing">
    <cdr:from>
      <cdr:x>0.09005</cdr:x>
      <cdr:y>0.92117</cdr:y>
    </cdr:from>
    <cdr:to>
      <cdr:x>0.95261</cdr:x>
      <cdr:y>1</cdr:y>
    </cdr:to>
    <cdr:sp macro="" textlink="">
      <cdr:nvSpPr>
        <cdr:cNvPr id="11" name="TextBox 10"/>
        <cdr:cNvSpPr txBox="1"/>
      </cdr:nvSpPr>
      <cdr:spPr>
        <a:xfrm xmlns:a="http://schemas.openxmlformats.org/drawingml/2006/main">
          <a:off x="723900" y="4600575"/>
          <a:ext cx="6934200" cy="393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GB" sz="1200" b="1" dirty="0" smtClean="0">
              <a:latin typeface="Arial" pitchFamily="34" charset="0"/>
              <a:cs typeface="Arial" pitchFamily="34" charset="0"/>
            </a:rPr>
            <a:t>Most Important (%)</a:t>
          </a:r>
          <a:endParaRPr lang="en-GB" sz="1200" b="1" dirty="0">
            <a:latin typeface="Arial" pitchFamily="34" charset="0"/>
            <a:cs typeface="Arial" pitchFamily="34" charset="0"/>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FFC44C34B844832A6E1088E352E2E29"/>
        <w:category>
          <w:name w:val="General"/>
          <w:gallery w:val="placeholder"/>
        </w:category>
        <w:types>
          <w:type w:val="bbPlcHdr"/>
        </w:types>
        <w:behaviors>
          <w:behavior w:val="content"/>
        </w:behaviors>
        <w:guid w:val="{8D17132A-17B5-4CBF-8564-CDB5C9C47EF3}"/>
      </w:docPartPr>
      <w:docPartBody>
        <w:p w:rsidR="00CD3C49" w:rsidRDefault="00CD3C49" w:rsidP="00CD3C49">
          <w:pPr>
            <w:pStyle w:val="4FFC44C34B844832A6E1088E352E2E29"/>
          </w:pPr>
          <w:r>
            <w:rPr>
              <w:rFonts w:asciiTheme="majorHAnsi" w:eastAsiaTheme="majorEastAsia" w:hAnsiTheme="majorHAnsi" w:cstheme="majorBidi"/>
              <w:sz w:val="80"/>
              <w:szCs w:val="80"/>
            </w:rPr>
            <w:t>[Type the document title]</w:t>
          </w:r>
        </w:p>
      </w:docPartBody>
    </w:docPart>
    <w:docPart>
      <w:docPartPr>
        <w:name w:val="5D45FD2D1ABD4DCC8FEDFE380793C357"/>
        <w:category>
          <w:name w:val="General"/>
          <w:gallery w:val="placeholder"/>
        </w:category>
        <w:types>
          <w:type w:val="bbPlcHdr"/>
        </w:types>
        <w:behaviors>
          <w:behavior w:val="content"/>
        </w:behaviors>
        <w:guid w:val="{FD377A6A-CBD3-4A52-9942-F0A28DEC8237}"/>
      </w:docPartPr>
      <w:docPartBody>
        <w:p w:rsidR="00CD3C49" w:rsidRDefault="00CD3C49" w:rsidP="00CD3C49">
          <w:pPr>
            <w:pStyle w:val="5D45FD2D1ABD4DCC8FEDFE380793C357"/>
          </w:pPr>
          <w:r>
            <w:rPr>
              <w:rFonts w:asciiTheme="majorHAnsi" w:eastAsiaTheme="majorEastAsia" w:hAnsiTheme="majorHAnsi" w:cstheme="majorBidi"/>
              <w:sz w:val="44"/>
              <w:szCs w:val="44"/>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yriad Pro">
    <w:altName w:val="Times New Roman"/>
    <w:panose1 w:val="00000000000000000000"/>
    <w:charset w:val="00"/>
    <w:family w:val="swiss"/>
    <w:notTrueType/>
    <w:pitch w:val="variable"/>
    <w:sig w:usb0="00000001" w:usb1="00000001" w:usb2="00000000" w:usb3="00000000" w:csb0="0000019F" w:csb1="00000000"/>
  </w:font>
  <w:font w:name="Frutiger LT Std 45 Ligh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C49"/>
    <w:rsid w:val="00CD3C49"/>
    <w:rsid w:val="00CF6D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FC44C34B844832A6E1088E352E2E29">
    <w:name w:val="4FFC44C34B844832A6E1088E352E2E29"/>
    <w:rsid w:val="00CD3C49"/>
  </w:style>
  <w:style w:type="paragraph" w:customStyle="1" w:styleId="5D45FD2D1ABD4DCC8FEDFE380793C357">
    <w:name w:val="5D45FD2D1ABD4DCC8FEDFE380793C357"/>
    <w:rsid w:val="00CD3C4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FC44C34B844832A6E1088E352E2E29">
    <w:name w:val="4FFC44C34B844832A6E1088E352E2E29"/>
    <w:rsid w:val="00CD3C49"/>
  </w:style>
  <w:style w:type="paragraph" w:customStyle="1" w:styleId="5D45FD2D1ABD4DCC8FEDFE380793C357">
    <w:name w:val="5D45FD2D1ABD4DCC8FEDFE380793C357"/>
    <w:rsid w:val="00CD3C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E52E5-ADEA-4923-A7E3-9E3084E7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40</Pages>
  <Words>3195</Words>
  <Characters>18215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Quarterly residents’ survey</vt:lpstr>
    </vt:vector>
  </TitlesOfParts>
  <Company>London Borough of Camden</Company>
  <LinksUpToDate>false</LinksUpToDate>
  <CharactersWithSpaces>21368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residents’ survey</dc:title>
  <dc:subject>February – March 2014</dc:subject>
  <dc:creator>Dunn, Sharon</dc:creator>
  <cp:lastModifiedBy>Dunn, Sharon</cp:lastModifiedBy>
  <cp:revision>4</cp:revision>
  <cp:lastPrinted>2014-03-19T08:43:00Z</cp:lastPrinted>
  <dcterms:created xsi:type="dcterms:W3CDTF">2015-09-15T14:23:00Z</dcterms:created>
  <dcterms:modified xsi:type="dcterms:W3CDTF">2015-09-15T15:05:00Z</dcterms:modified>
</cp:coreProperties>
</file>