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217014" w14:textId="5F4DBF45" w:rsidR="00FC3102" w:rsidRDefault="00F13EE4">
      <w:pPr>
        <w:pStyle w:val="Heading1"/>
      </w:pPr>
      <w:r>
        <w:rPr>
          <w:noProof/>
          <w:szCs w:val="24"/>
          <w:vertAlign w:val="superscript"/>
          <w:lang w:eastAsia="en-GB"/>
        </w:rPr>
        <mc:AlternateContent>
          <mc:Choice Requires="wps">
            <w:drawing>
              <wp:anchor distT="0" distB="0" distL="114300" distR="114300" simplePos="0" relativeHeight="251657728" behindDoc="0" locked="0" layoutInCell="1" allowOverlap="1" wp14:anchorId="4C21709F" wp14:editId="4C2170A0">
                <wp:simplePos x="0" y="0"/>
                <wp:positionH relativeFrom="column">
                  <wp:posOffset>-54610</wp:posOffset>
                </wp:positionH>
                <wp:positionV relativeFrom="paragraph">
                  <wp:posOffset>-440690</wp:posOffset>
                </wp:positionV>
                <wp:extent cx="6057900" cy="1257300"/>
                <wp:effectExtent l="0" t="0" r="0" b="0"/>
                <wp:wrapNone/>
                <wp:docPr id="6"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57900" cy="1257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170DB" w14:textId="1DFB21FF" w:rsidR="00BB2FD7" w:rsidRDefault="00BB2FD7">
                            <w:pPr>
                              <w:pStyle w:val="Heading3"/>
                              <w:rPr>
                                <w:rFonts w:ascii="Helvetica" w:hAnsi="Helvetica"/>
                                <w:color w:val="FFFFFF"/>
                                <w:sz w:val="88"/>
                                <w:szCs w:val="88"/>
                              </w:rPr>
                            </w:pPr>
                            <w:r>
                              <w:rPr>
                                <w:rFonts w:ascii="Helvetica" w:hAnsi="Helvetica"/>
                                <w:color w:val="FFFFFF"/>
                                <w:sz w:val="88"/>
                                <w:szCs w:val="88"/>
                              </w:rPr>
                              <w:t>Camden Profile</w:t>
                            </w:r>
                          </w:p>
                          <w:p w14:paraId="7E3E31C1" w14:textId="77777777" w:rsidR="00BB2FD7" w:rsidRDefault="00BB2FD7" w:rsidP="00AB4A5F">
                            <w:pPr>
                              <w:tabs>
                                <w:tab w:val="right" w:pos="9214"/>
                              </w:tabs>
                              <w:rPr>
                                <w:rFonts w:ascii="Tahoma" w:hAnsi="Tahoma" w:cs="Tahoma"/>
                                <w:b/>
                                <w:color w:val="FFFFFF" w:themeColor="background1"/>
                                <w:sz w:val="22"/>
                                <w:szCs w:val="28"/>
                              </w:rPr>
                            </w:pPr>
                          </w:p>
                          <w:p w14:paraId="1D731EC0" w14:textId="71792F67" w:rsidR="00BB2FD7" w:rsidRPr="00AB4A5F" w:rsidRDefault="00BB2FD7" w:rsidP="00AB4A5F">
                            <w:pPr>
                              <w:tabs>
                                <w:tab w:val="right" w:pos="9214"/>
                              </w:tabs>
                              <w:rPr>
                                <w:rFonts w:ascii="Tahoma" w:hAnsi="Tahoma" w:cs="Tahoma"/>
                                <w:b/>
                                <w:sz w:val="28"/>
                                <w:szCs w:val="28"/>
                              </w:rPr>
                            </w:pPr>
                            <w:r>
                              <w:rPr>
                                <w:rFonts w:ascii="Tahoma" w:hAnsi="Tahoma" w:cs="Tahoma"/>
                                <w:b/>
                                <w:color w:val="FFFFFF" w:themeColor="background1"/>
                                <w:sz w:val="22"/>
                                <w:szCs w:val="28"/>
                              </w:rPr>
                              <w:tab/>
                            </w:r>
                            <w:r w:rsidR="00AE50E7">
                              <w:rPr>
                                <w:rFonts w:ascii="Tahoma" w:hAnsi="Tahoma" w:cs="Tahoma"/>
                                <w:b/>
                                <w:color w:val="FFFFFF" w:themeColor="background1"/>
                                <w:sz w:val="22"/>
                                <w:szCs w:val="28"/>
                              </w:rPr>
                              <w:t>July</w:t>
                            </w:r>
                            <w:r>
                              <w:rPr>
                                <w:rFonts w:ascii="Tahoma" w:hAnsi="Tahoma" w:cs="Tahoma"/>
                                <w:b/>
                                <w:color w:val="FFFFFF" w:themeColor="background1"/>
                                <w:sz w:val="22"/>
                                <w:szCs w:val="28"/>
                              </w:rPr>
                              <w:t xml:space="preserve"> 201</w:t>
                            </w:r>
                            <w:r w:rsidR="00882C65">
                              <w:rPr>
                                <w:rFonts w:ascii="Tahoma" w:hAnsi="Tahoma" w:cs="Tahoma"/>
                                <w:b/>
                                <w:color w:val="FFFFFF" w:themeColor="background1"/>
                                <w:sz w:val="22"/>
                                <w:szCs w:val="28"/>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C21709F" id="_x0000_t202" coordsize="21600,21600" o:spt="202" path="m,l,21600r21600,l21600,xe">
                <v:stroke joinstyle="miter"/>
                <v:path gradientshapeok="t" o:connecttype="rect"/>
              </v:shapetype>
              <v:shape id="Text Box 7" o:spid="_x0000_s1026" type="#_x0000_t202" style="position:absolute;left:0;text-align:left;margin-left:-4.3pt;margin-top:-34.7pt;width:477pt;height:99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" filled="f" stroked="f">
                <v:textbox>
                  <w:txbxContent>
                    <w:p w14:paraId="4C2170DB" w14:textId="1DFB21FF" w:rsidR="00BB2FD7" w:rsidRDefault="00BB2FD7">
                      <w:pPr>
                        <w:pStyle w:val="Heading3"/>
                        <w:rPr>
                          <w:rFonts w:ascii="Helvetica" w:hAnsi="Helvetica"/>
                          <w:color w:val="FFFFFF"/>
                          <w:sz w:val="88"/>
                          <w:szCs w:val="88"/>
                        </w:rPr>
                      </w:pPr>
                      <w:r>
                        <w:rPr>
                          <w:rFonts w:ascii="Helvetica" w:hAnsi="Helvetica"/>
                          <w:color w:val="FFFFFF"/>
                          <w:sz w:val="88"/>
                          <w:szCs w:val="88"/>
                        </w:rPr>
                        <w:t>Camden Profile</w:t>
                      </w:r>
                    </w:p>
                    <w:p w14:paraId="7E3E31C1" w14:textId="77777777" w:rsidR="00BB2FD7" w:rsidRDefault="00BB2FD7" w:rsidP="00AB4A5F">
                      <w:pPr>
                        <w:tabs>
                          <w:tab w:val="right" w:pos="9214"/>
                        </w:tabs>
                        <w:rPr>
                          <w:rFonts w:ascii="Tahoma" w:hAnsi="Tahoma" w:cs="Tahoma"/>
                          <w:b/>
                          <w:color w:val="FFFFFF" w:themeColor="background1"/>
                          <w:sz w:val="22"/>
                          <w:szCs w:val="28"/>
                        </w:rPr>
                      </w:pPr>
                    </w:p>
                    <w:p w14:paraId="1D731EC0" w14:textId="71792F67" w:rsidR="00BB2FD7" w:rsidRPr="00AB4A5F" w:rsidRDefault="00BB2FD7" w:rsidP="00AB4A5F">
                      <w:pPr>
                        <w:tabs>
                          <w:tab w:val="right" w:pos="9214"/>
                        </w:tabs>
                        <w:rPr>
                          <w:rFonts w:ascii="Tahoma" w:hAnsi="Tahoma" w:cs="Tahoma"/>
                          <w:b/>
                          <w:sz w:val="28"/>
                          <w:szCs w:val="28"/>
                        </w:rPr>
                      </w:pPr>
                      <w:r>
                        <w:rPr>
                          <w:rFonts w:ascii="Tahoma" w:hAnsi="Tahoma" w:cs="Tahoma"/>
                          <w:b/>
                          <w:color w:val="FFFFFF" w:themeColor="background1"/>
                          <w:sz w:val="22"/>
                          <w:szCs w:val="28"/>
                        </w:rPr>
                        <w:tab/>
                      </w:r>
                      <w:r w:rsidR="00AE50E7">
                        <w:rPr>
                          <w:rFonts w:ascii="Tahoma" w:hAnsi="Tahoma" w:cs="Tahoma"/>
                          <w:b/>
                          <w:color w:val="FFFFFF" w:themeColor="background1"/>
                          <w:sz w:val="22"/>
                          <w:szCs w:val="28"/>
                        </w:rPr>
                        <w:t>July</w:t>
                      </w:r>
                      <w:r>
                        <w:rPr>
                          <w:rFonts w:ascii="Tahoma" w:hAnsi="Tahoma" w:cs="Tahoma"/>
                          <w:b/>
                          <w:color w:val="FFFFFF" w:themeColor="background1"/>
                          <w:sz w:val="22"/>
                          <w:szCs w:val="28"/>
                        </w:rPr>
                        <w:t xml:space="preserve"> 201</w:t>
                      </w:r>
                      <w:r w:rsidR="00882C65">
                        <w:rPr>
                          <w:rFonts w:ascii="Tahoma" w:hAnsi="Tahoma" w:cs="Tahoma"/>
                          <w:b/>
                          <w:color w:val="FFFFFF" w:themeColor="background1"/>
                          <w:sz w:val="22"/>
                          <w:szCs w:val="28"/>
                        </w:rPr>
                        <w:t>8</w:t>
                      </w:r>
                    </w:p>
                  </w:txbxContent>
                </v:textbox>
              </v:shape>
            </w:pict>
          </mc:Fallback>
        </mc:AlternateContent>
      </w:r>
      <w:r>
        <w:rPr>
          <w:noProof/>
          <w:szCs w:val="24"/>
          <w:vertAlign w:val="superscript"/>
          <w:lang w:eastAsia="en-GB"/>
        </w:rPr>
        <w:drawing>
          <wp:anchor distT="0" distB="0" distL="114300" distR="114300" simplePos="0" relativeHeight="251656704" behindDoc="0" locked="0" layoutInCell="1" allowOverlap="1" wp14:anchorId="4C2170A1" wp14:editId="5A0F40C5">
            <wp:simplePos x="0" y="0"/>
            <wp:positionH relativeFrom="column">
              <wp:posOffset>-76200</wp:posOffset>
            </wp:positionH>
            <wp:positionV relativeFrom="page">
              <wp:posOffset>459740</wp:posOffset>
            </wp:positionV>
            <wp:extent cx="6193790" cy="1943100"/>
            <wp:effectExtent l="0" t="0" r="0" b="0"/>
            <wp:wrapSquare wrapText="bothSides"/>
            <wp:docPr id="4" name="Picture 2" descr="mas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st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3790"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00FC3102">
        <w:t>Overall Size and Composition</w:t>
      </w:r>
      <w:r w:rsidR="001425E3">
        <w:rPr>
          <w:rStyle w:val="FootnoteReference"/>
          <w:szCs w:val="24"/>
        </w:rPr>
        <w:footnoteReference w:id="1"/>
      </w:r>
    </w:p>
    <w:p w14:paraId="4C217015" w14:textId="083269E4" w:rsidR="00FC3102" w:rsidRDefault="00FC3102">
      <w:pPr>
        <w:pStyle w:val="BodyText"/>
      </w:pPr>
      <w:r>
        <w:t>Comprising almost 22 square kilometr</w:t>
      </w:r>
      <w:r w:rsidR="00095610">
        <w:t>e</w:t>
      </w:r>
      <w:r>
        <w:t>s in the heart of London, Camden is a borough of diversity and contrasts. Business centres such as Holborn, Euston and Tottenham Court Road contrast with exclusive residential districts in Hampstead and Highgate, thriving Belsize Park, the open spaces of Hampstead Heath, Parliament Hill and Kenwood, the youthful energy of Camden Town, subdivided houses in Kentish Town and West Hampstead</w:t>
      </w:r>
      <w:r w:rsidR="003848E5">
        <w:t>,</w:t>
      </w:r>
      <w:r>
        <w:t xml:space="preserve"> </w:t>
      </w:r>
      <w:r w:rsidR="003848E5">
        <w:t>as well as</w:t>
      </w:r>
      <w:r>
        <w:t xml:space="preserve"> </w:t>
      </w:r>
      <w:r w:rsidR="003848E5">
        <w:t xml:space="preserve">areas of </w:t>
      </w:r>
      <w:r>
        <w:t>relative deprivation.</w:t>
      </w:r>
    </w:p>
    <w:p w14:paraId="4C217016" w14:textId="77777777" w:rsidR="00FC3102" w:rsidRDefault="00FC3102">
      <w:pPr>
        <w:pStyle w:val="BodyText"/>
      </w:pPr>
    </w:p>
    <w:p w14:paraId="4C217017" w14:textId="52AF7A47" w:rsidR="006243C1" w:rsidRDefault="00FC3102">
      <w:pPr>
        <w:pStyle w:val="BodyText"/>
      </w:pPr>
      <w:r w:rsidRPr="00CF7338">
        <w:t xml:space="preserve">The Council has designated </w:t>
      </w:r>
      <w:r w:rsidR="00CF7338" w:rsidRPr="00CF7338">
        <w:t>40</w:t>
      </w:r>
      <w:r w:rsidRPr="00CF7338">
        <w:t xml:space="preserve"> Conservation Areas</w:t>
      </w:r>
      <w:r w:rsidR="0097412C" w:rsidRPr="00CF7338">
        <w:t xml:space="preserve"> that </w:t>
      </w:r>
      <w:r w:rsidR="00970240" w:rsidRPr="00CF7338">
        <w:t>c</w:t>
      </w:r>
      <w:r w:rsidR="0097412C" w:rsidRPr="00CF7338">
        <w:t xml:space="preserve">over </w:t>
      </w:r>
      <w:r w:rsidR="00B62011" w:rsidRPr="00CF7338">
        <w:t xml:space="preserve">approximately </w:t>
      </w:r>
      <w:r w:rsidR="0097412C" w:rsidRPr="00CF7338">
        <w:t>half the borough</w:t>
      </w:r>
      <w:r w:rsidR="003848E5">
        <w:t xml:space="preserve">, while </w:t>
      </w:r>
      <w:r w:rsidR="0084610A" w:rsidRPr="00CF7338">
        <w:t>more than</w:t>
      </w:r>
      <w:r w:rsidRPr="00CF7338">
        <w:t xml:space="preserve"> </w:t>
      </w:r>
      <w:r w:rsidR="0084610A" w:rsidRPr="00CF7338">
        <w:t>5,600</w:t>
      </w:r>
      <w:r w:rsidRPr="00CF7338">
        <w:t xml:space="preserve"> buildings and structures are listed as having special architectural or historic interest.</w:t>
      </w:r>
      <w:r w:rsidR="0084610A" w:rsidRPr="00B62011">
        <w:t xml:space="preserve"> Camden</w:t>
      </w:r>
      <w:r w:rsidRPr="00B62011">
        <w:t xml:space="preserve"> is well served by public transport, including three main-line railway sta</w:t>
      </w:r>
      <w:r w:rsidR="00D558B5" w:rsidRPr="00B62011">
        <w:t>tions (</w:t>
      </w:r>
      <w:r w:rsidRPr="00B62011">
        <w:t>St Pancras, King’s Cross and Euston</w:t>
      </w:r>
      <w:r w:rsidR="00D558B5" w:rsidRPr="00B62011">
        <w:t>)</w:t>
      </w:r>
      <w:r w:rsidR="00FC3F09" w:rsidRPr="00B62011">
        <w:t>;</w:t>
      </w:r>
      <w:r w:rsidR="00B21642" w:rsidRPr="00B62011">
        <w:t xml:space="preserve"> and </w:t>
      </w:r>
      <w:r w:rsidRPr="00B62011">
        <w:t>St Pancras</w:t>
      </w:r>
      <w:r>
        <w:t xml:space="preserve"> Interna</w:t>
      </w:r>
      <w:r w:rsidR="00E6498A">
        <w:t>tional</w:t>
      </w:r>
      <w:r w:rsidR="003848E5">
        <w:t>;</w:t>
      </w:r>
      <w:r w:rsidR="00D558B5">
        <w:t xml:space="preserve"> with </w:t>
      </w:r>
      <w:r>
        <w:t>extensive bus, tube and suburban rail networks</w:t>
      </w:r>
      <w:r w:rsidRPr="004A5EAD">
        <w:t>.</w:t>
      </w:r>
      <w:r>
        <w:t xml:space="preserve"> Many of the </w:t>
      </w:r>
      <w:r w:rsidR="00DB31D2">
        <w:t>b</w:t>
      </w:r>
      <w:r>
        <w:t xml:space="preserve">orough’s streets are under severe parking stress, and the southern part of the borough is within the </w:t>
      </w:r>
      <w:r w:rsidR="001C4855">
        <w:t xml:space="preserve">central London </w:t>
      </w:r>
      <w:r>
        <w:t>congestion-charging zone</w:t>
      </w:r>
      <w:r w:rsidR="006243C1" w:rsidRPr="00370D54">
        <w:t xml:space="preserve">, though a high proportion of households </w:t>
      </w:r>
      <w:r w:rsidR="00370D54" w:rsidRPr="00370D54">
        <w:t>(78%)</w:t>
      </w:r>
      <w:r w:rsidR="00370D54" w:rsidRPr="00370D54">
        <w:rPr>
          <w:rStyle w:val="FootnoteReference"/>
        </w:rPr>
        <w:footnoteReference w:id="2"/>
      </w:r>
      <w:r w:rsidR="00370D54" w:rsidRPr="00370D54">
        <w:t xml:space="preserve"> </w:t>
      </w:r>
      <w:r w:rsidR="00542FA1">
        <w:t xml:space="preserve">in this area </w:t>
      </w:r>
      <w:r w:rsidR="006243C1" w:rsidRPr="00370D54">
        <w:t>do not have access to a vehicle</w:t>
      </w:r>
      <w:r w:rsidRPr="00370D54">
        <w:t>.</w:t>
      </w:r>
    </w:p>
    <w:p w14:paraId="4C217018" w14:textId="77777777" w:rsidR="006243C1" w:rsidRDefault="006243C1">
      <w:pPr>
        <w:pStyle w:val="BodyText"/>
      </w:pPr>
    </w:p>
    <w:p w14:paraId="4C217019" w14:textId="78561DD4" w:rsidR="00DD24D9" w:rsidRDefault="00035B76">
      <w:pPr>
        <w:pStyle w:val="BodyText"/>
      </w:pPr>
      <w:r w:rsidRPr="00035B76">
        <w:t xml:space="preserve">Camden is home to </w:t>
      </w:r>
      <w:r w:rsidR="00D17688">
        <w:t>11</w:t>
      </w:r>
      <w:r w:rsidRPr="00035B76">
        <w:t xml:space="preserve"> higher educatio</w:t>
      </w:r>
      <w:r>
        <w:t>n institutions</w:t>
      </w:r>
      <w:r w:rsidR="00D17688">
        <w:t xml:space="preserve">, </w:t>
      </w:r>
      <w:r>
        <w:t>including University College London (UCL), the School of Oriental and African Studies (SOAS), the London School of Hygiene and Tropical Medicine, Birkbeck and the University of London.</w:t>
      </w:r>
      <w:r w:rsidR="00865520">
        <w:t xml:space="preserve"> </w:t>
      </w:r>
      <w:r w:rsidR="00B62011" w:rsidRPr="00CF7338">
        <w:t>Camden</w:t>
      </w:r>
      <w:r w:rsidR="00D558B5" w:rsidRPr="00CF7338">
        <w:t xml:space="preserve"> is home to the largest student population in London, with </w:t>
      </w:r>
      <w:r w:rsidR="00865520" w:rsidRPr="00CF7338">
        <w:t xml:space="preserve">more than </w:t>
      </w:r>
      <w:r w:rsidR="00CF7338" w:rsidRPr="00CF7338">
        <w:t>26</w:t>
      </w:r>
      <w:r w:rsidR="002E0C77" w:rsidRPr="00CF7338">
        <w:t>,</w:t>
      </w:r>
      <w:r w:rsidR="00CF7338" w:rsidRPr="00CF7338">
        <w:t>5</w:t>
      </w:r>
      <w:r w:rsidR="00865520" w:rsidRPr="00CF7338">
        <w:t>0</w:t>
      </w:r>
      <w:r w:rsidR="00D558B5" w:rsidRPr="00CF7338">
        <w:t xml:space="preserve">0 </w:t>
      </w:r>
      <w:r w:rsidR="00865520" w:rsidRPr="00CF7338">
        <w:t>higher education students</w:t>
      </w:r>
      <w:r w:rsidR="00BE2D51" w:rsidRPr="00CF7338">
        <w:t xml:space="preserve"> resident in Camden</w:t>
      </w:r>
      <w:r w:rsidR="00865520" w:rsidRPr="00CF7338">
        <w:t xml:space="preserve">, </w:t>
      </w:r>
      <w:r w:rsidR="00F225A0" w:rsidRPr="00F225A0">
        <w:t>54</w:t>
      </w:r>
      <w:r w:rsidR="0033638F" w:rsidRPr="00F225A0">
        <w:t>% of</w:t>
      </w:r>
      <w:r w:rsidR="00865520" w:rsidRPr="00F225A0">
        <w:t xml:space="preserve"> whom are from overseas.</w:t>
      </w:r>
      <w:r w:rsidR="006243C1" w:rsidRPr="00F225A0">
        <w:t xml:space="preserve"> </w:t>
      </w:r>
      <w:r w:rsidR="00F225A0" w:rsidRPr="00F225A0">
        <w:t>A</w:t>
      </w:r>
      <w:r w:rsidR="004A4814" w:rsidRPr="00F225A0">
        <w:t xml:space="preserve"> third (</w:t>
      </w:r>
      <w:r w:rsidR="002E0C77" w:rsidRPr="00F225A0">
        <w:t>3</w:t>
      </w:r>
      <w:r w:rsidR="00F225A0" w:rsidRPr="00F225A0">
        <w:t>3</w:t>
      </w:r>
      <w:r w:rsidR="00DD24D9" w:rsidRPr="00F225A0">
        <w:t>%</w:t>
      </w:r>
      <w:r w:rsidR="004A4814" w:rsidRPr="00F225A0">
        <w:t>)</w:t>
      </w:r>
      <w:r w:rsidR="00DD24D9" w:rsidRPr="00F225A0">
        <w:t xml:space="preserve"> </w:t>
      </w:r>
      <w:r w:rsidR="00C403A7" w:rsidRPr="00F225A0">
        <w:t>of students live</w:t>
      </w:r>
      <w:r w:rsidR="00DD24D9" w:rsidRPr="00F225A0">
        <w:t xml:space="preserve"> in halls of residence or </w:t>
      </w:r>
      <w:r w:rsidR="00865520" w:rsidRPr="00F225A0">
        <w:t>university properties</w:t>
      </w:r>
      <w:r w:rsidR="00621C2A" w:rsidRPr="00F225A0">
        <w:t>;</w:t>
      </w:r>
      <w:r w:rsidR="00C403A7" w:rsidRPr="00F225A0">
        <w:t xml:space="preserve"> </w:t>
      </w:r>
      <w:r w:rsidR="00C403A7" w:rsidRPr="00765616">
        <w:t xml:space="preserve">while </w:t>
      </w:r>
      <w:r w:rsidR="00621C2A" w:rsidRPr="00765616">
        <w:t>39</w:t>
      </w:r>
      <w:r w:rsidR="00C403A7" w:rsidRPr="00765616">
        <w:t>%</w:t>
      </w:r>
      <w:r w:rsidR="00D41C4A" w:rsidRPr="00765616">
        <w:t xml:space="preserve"> </w:t>
      </w:r>
      <w:r w:rsidR="00C403A7" w:rsidRPr="00765616">
        <w:t>resi</w:t>
      </w:r>
      <w:r w:rsidR="008A3387" w:rsidRPr="00765616">
        <w:t>de</w:t>
      </w:r>
      <w:r w:rsidR="00DD24D9" w:rsidRPr="00765616">
        <w:t xml:space="preserve"> in the area south of Euston Road</w:t>
      </w:r>
      <w:r w:rsidR="00DD24D9" w:rsidRPr="00765616">
        <w:rPr>
          <w:rStyle w:val="FootnoteReference"/>
        </w:rPr>
        <w:footnoteReference w:id="3"/>
      </w:r>
      <w:r w:rsidR="00DD24D9" w:rsidRPr="00765616">
        <w:t>.</w:t>
      </w:r>
    </w:p>
    <w:p w14:paraId="4C21701B" w14:textId="4E5443FC" w:rsidR="00FC3102" w:rsidRDefault="007F38C8">
      <w:pPr>
        <w:pStyle w:val="BodyText"/>
      </w:pPr>
      <w:r w:rsidRPr="00765616">
        <w:rPr>
          <w:rFonts w:ascii="Helvetica" w:hAnsi="Helvetica"/>
        </w:rPr>
        <w:t>The la</w:t>
      </w:r>
      <w:r w:rsidR="00FC3102" w:rsidRPr="00765616">
        <w:rPr>
          <w:rFonts w:ascii="Helvetica" w:hAnsi="Helvetica"/>
        </w:rPr>
        <w:t>t</w:t>
      </w:r>
      <w:r w:rsidRPr="00765616">
        <w:rPr>
          <w:rFonts w:ascii="Helvetica" w:hAnsi="Helvetica"/>
        </w:rPr>
        <w:t>est</w:t>
      </w:r>
      <w:r w:rsidR="00FC3102" w:rsidRPr="00765616">
        <w:rPr>
          <w:rFonts w:ascii="Helvetica" w:hAnsi="Helvetica"/>
        </w:rPr>
        <w:t xml:space="preserve"> ‘official’ estimate of Camden's </w:t>
      </w:r>
      <w:r w:rsidRPr="00765616">
        <w:rPr>
          <w:rFonts w:ascii="Helvetica" w:hAnsi="Helvetica"/>
        </w:rPr>
        <w:t xml:space="preserve">resident </w:t>
      </w:r>
      <w:r w:rsidR="00FC3102" w:rsidRPr="00765616">
        <w:rPr>
          <w:rFonts w:ascii="Helvetica" w:hAnsi="Helvetica"/>
        </w:rPr>
        <w:t xml:space="preserve">population </w:t>
      </w:r>
      <w:r w:rsidR="005C3AFD" w:rsidRPr="00765616">
        <w:rPr>
          <w:rFonts w:ascii="Helvetica" w:hAnsi="Helvetica"/>
        </w:rPr>
        <w:t>is 2</w:t>
      </w:r>
      <w:r w:rsidR="00AE50E7">
        <w:rPr>
          <w:rFonts w:ascii="Helvetica" w:hAnsi="Helvetica"/>
        </w:rPr>
        <w:t>53</w:t>
      </w:r>
      <w:r w:rsidR="005C3AFD" w:rsidRPr="00765616">
        <w:rPr>
          <w:rFonts w:ascii="Helvetica" w:hAnsi="Helvetica"/>
        </w:rPr>
        <w:t>,</w:t>
      </w:r>
      <w:r w:rsidR="00AE50E7">
        <w:rPr>
          <w:rFonts w:ascii="Helvetica" w:hAnsi="Helvetica"/>
        </w:rPr>
        <w:t>4</w:t>
      </w:r>
      <w:r w:rsidR="006371A5" w:rsidRPr="00765616">
        <w:rPr>
          <w:rFonts w:ascii="Helvetica" w:hAnsi="Helvetica"/>
        </w:rPr>
        <w:t>00 at mid-201</w:t>
      </w:r>
      <w:r w:rsidR="00AE50E7">
        <w:rPr>
          <w:rFonts w:ascii="Helvetica" w:hAnsi="Helvetica"/>
        </w:rPr>
        <w:t>7</w:t>
      </w:r>
      <w:r w:rsidR="00FC3102" w:rsidRPr="00765616">
        <w:rPr>
          <w:rStyle w:val="FootnoteReference"/>
          <w:rFonts w:ascii="Helvetica" w:hAnsi="Helvetica"/>
          <w:szCs w:val="22"/>
        </w:rPr>
        <w:footnoteReference w:id="4"/>
      </w:r>
      <w:r w:rsidR="00FC3102" w:rsidRPr="00765616">
        <w:rPr>
          <w:rFonts w:ascii="Helvetica" w:hAnsi="Helvetica"/>
          <w:i/>
        </w:rPr>
        <w:t>.</w:t>
      </w:r>
      <w:r w:rsidR="00FC3102" w:rsidRPr="00BE2D51">
        <w:rPr>
          <w:rFonts w:ascii="Helvetica" w:hAnsi="Helvetica"/>
        </w:rPr>
        <w:t xml:space="preserve"> This is the </w:t>
      </w:r>
      <w:r w:rsidR="00095610" w:rsidRPr="00BE2D51">
        <w:rPr>
          <w:rFonts w:ascii="Helvetica" w:hAnsi="Helvetica"/>
        </w:rPr>
        <w:t xml:space="preserve">nationally comparable </w:t>
      </w:r>
      <w:r w:rsidR="00FC3102" w:rsidRPr="00BE2D51">
        <w:rPr>
          <w:rFonts w:ascii="Helvetica" w:hAnsi="Helvetica"/>
        </w:rPr>
        <w:t xml:space="preserve">population </w:t>
      </w:r>
      <w:r w:rsidR="00095610" w:rsidRPr="00BE2D51">
        <w:rPr>
          <w:rFonts w:ascii="Helvetica" w:hAnsi="Helvetica"/>
        </w:rPr>
        <w:t>estimate</w:t>
      </w:r>
      <w:r w:rsidR="00FC3102" w:rsidRPr="00BE2D51">
        <w:rPr>
          <w:rFonts w:ascii="Helvetica" w:hAnsi="Helvetica"/>
        </w:rPr>
        <w:t xml:space="preserve"> required for government returns and nationally comparable performance indicators</w:t>
      </w:r>
      <w:r w:rsidR="00FC3102" w:rsidRPr="00BE2D51">
        <w:t xml:space="preserve">. </w:t>
      </w:r>
      <w:r w:rsidR="005115F4" w:rsidRPr="00BE2D51">
        <w:t>Of our neighbours</w:t>
      </w:r>
      <w:r w:rsidR="00FC3102" w:rsidRPr="00BE2D51">
        <w:t xml:space="preserve">, </w:t>
      </w:r>
      <w:r w:rsidR="00FC3102" w:rsidRPr="00AE50E7">
        <w:t>Bar</w:t>
      </w:r>
      <w:r w:rsidR="00C47A9D" w:rsidRPr="00AE50E7">
        <w:t xml:space="preserve">net, </w:t>
      </w:r>
      <w:r w:rsidR="00FC3102" w:rsidRPr="00AE50E7">
        <w:t>Brent</w:t>
      </w:r>
      <w:r w:rsidR="00CC1DED" w:rsidRPr="00AE50E7">
        <w:t>,</w:t>
      </w:r>
      <w:r w:rsidR="00FC3102" w:rsidRPr="00AE50E7">
        <w:t xml:space="preserve"> </w:t>
      </w:r>
      <w:r w:rsidR="006950D3" w:rsidRPr="00AE50E7">
        <w:t xml:space="preserve">and </w:t>
      </w:r>
      <w:r w:rsidR="00C47A9D" w:rsidRPr="00AE50E7">
        <w:t xml:space="preserve">Haringey </w:t>
      </w:r>
      <w:r w:rsidR="00FC3102" w:rsidRPr="00AE50E7">
        <w:t>have bigger popula</w:t>
      </w:r>
      <w:r w:rsidR="00C47A9D" w:rsidRPr="00AE50E7">
        <w:t xml:space="preserve">tions; </w:t>
      </w:r>
      <w:r w:rsidR="006950D3" w:rsidRPr="00AE50E7">
        <w:t xml:space="preserve">Westminster, </w:t>
      </w:r>
      <w:r w:rsidR="00E34CBF" w:rsidRPr="00AE50E7">
        <w:t xml:space="preserve">Islington </w:t>
      </w:r>
      <w:r w:rsidR="00C47A9D" w:rsidRPr="00AE50E7">
        <w:t xml:space="preserve">and the City </w:t>
      </w:r>
      <w:r w:rsidR="00E34CBF" w:rsidRPr="00AE50E7">
        <w:t>are</w:t>
      </w:r>
      <w:r w:rsidR="00800561" w:rsidRPr="00AE50E7">
        <w:t xml:space="preserve"> </w:t>
      </w:r>
      <w:r w:rsidR="00E34CBF" w:rsidRPr="00AE50E7">
        <w:t>smaller.</w:t>
      </w:r>
      <w:r w:rsidR="00E34CBF" w:rsidRPr="00686F6D">
        <w:t xml:space="preserve"> </w:t>
      </w:r>
      <w:r w:rsidR="00FC3102" w:rsidRPr="006950D3">
        <w:t xml:space="preserve">Camden is </w:t>
      </w:r>
      <w:r w:rsidR="00D5267A" w:rsidRPr="006950D3">
        <w:t xml:space="preserve">just </w:t>
      </w:r>
      <w:r w:rsidR="00FC3102" w:rsidRPr="006950D3">
        <w:t xml:space="preserve">a </w:t>
      </w:r>
      <w:bookmarkStart w:id="2" w:name="_GoBack"/>
      <w:bookmarkEnd w:id="2"/>
      <w:r w:rsidR="00FC3102" w:rsidRPr="006950D3">
        <w:t xml:space="preserve">fragment of Greater London, </w:t>
      </w:r>
      <w:r w:rsidR="00E34CBF" w:rsidRPr="006950D3">
        <w:t xml:space="preserve">occupying </w:t>
      </w:r>
      <w:r w:rsidR="00D5267A" w:rsidRPr="006950D3">
        <w:t xml:space="preserve">only </w:t>
      </w:r>
      <w:r w:rsidR="00E34CBF" w:rsidRPr="006950D3">
        <w:t>1.4% by area</w:t>
      </w:r>
      <w:r w:rsidR="00501B07" w:rsidRPr="006950D3">
        <w:t xml:space="preserve"> (London’s 8</w:t>
      </w:r>
      <w:r w:rsidR="00501B07" w:rsidRPr="006950D3">
        <w:rPr>
          <w:vertAlign w:val="superscript"/>
        </w:rPr>
        <w:t>th</w:t>
      </w:r>
      <w:r w:rsidR="00501B07" w:rsidRPr="006950D3">
        <w:t xml:space="preserve"> smallest borough by area)</w:t>
      </w:r>
      <w:r w:rsidR="00E34CBF" w:rsidRPr="006950D3">
        <w:t>, but</w:t>
      </w:r>
      <w:r w:rsidR="00D5267A" w:rsidRPr="006950D3">
        <w:t xml:space="preserve"> is</w:t>
      </w:r>
      <w:r w:rsidR="00FC3102" w:rsidRPr="006950D3">
        <w:t xml:space="preserve"> </w:t>
      </w:r>
      <w:r w:rsidR="00E34CBF" w:rsidRPr="006950D3">
        <w:t xml:space="preserve">home to </w:t>
      </w:r>
      <w:r w:rsidR="001228A4" w:rsidRPr="006950D3">
        <w:t>7</w:t>
      </w:r>
      <w:r w:rsidR="00463966" w:rsidRPr="006950D3">
        <w:t xml:space="preserve">% of </w:t>
      </w:r>
      <w:r w:rsidR="00E34CBF" w:rsidRPr="006950D3">
        <w:t>London</w:t>
      </w:r>
      <w:r w:rsidR="00D5267A" w:rsidRPr="006950D3">
        <w:t>’s</w:t>
      </w:r>
      <w:r w:rsidR="00463966" w:rsidRPr="006950D3">
        <w:t xml:space="preserve"> </w:t>
      </w:r>
      <w:r w:rsidR="00E34CBF" w:rsidRPr="006950D3">
        <w:t>employment and</w:t>
      </w:r>
      <w:r w:rsidR="00342260" w:rsidRPr="006950D3">
        <w:t xml:space="preserve"> </w:t>
      </w:r>
      <w:r w:rsidR="00AE50E7" w:rsidRPr="00AE50E7">
        <w:t>2.9</w:t>
      </w:r>
      <w:r w:rsidR="00FC3102" w:rsidRPr="00AE50E7">
        <w:t xml:space="preserve">% of </w:t>
      </w:r>
      <w:r w:rsidR="00D5267A" w:rsidRPr="00AE50E7">
        <w:t>its</w:t>
      </w:r>
      <w:r w:rsidR="00FC3102" w:rsidRPr="00AE50E7">
        <w:t xml:space="preserve"> popula</w:t>
      </w:r>
      <w:r w:rsidR="00E34CBF" w:rsidRPr="00AE50E7">
        <w:t>tion</w:t>
      </w:r>
      <w:r w:rsidR="00FC3102" w:rsidRPr="00AE50E7">
        <w:t>.</w:t>
      </w:r>
      <w:r w:rsidR="00E11091">
        <w:t xml:space="preserve"> Note that for planning services Camden uses GLA development led forecasts – see ‘Future change in population’ section below on page 2.</w:t>
      </w:r>
    </w:p>
    <w:p w14:paraId="4C21701C" w14:textId="77777777" w:rsidR="00FC3102" w:rsidRDefault="00FC3102">
      <w:pPr>
        <w:pStyle w:val="BodyText"/>
      </w:pPr>
    </w:p>
    <w:p w14:paraId="4C21701D" w14:textId="24E23B0C" w:rsidR="00FC3102" w:rsidRDefault="00FC3102">
      <w:pPr>
        <w:pStyle w:val="BodyText"/>
      </w:pPr>
      <w:r w:rsidRPr="002F28DC">
        <w:t>The mix of social and economic conditions in Cam</w:t>
      </w:r>
      <w:r w:rsidR="004A4814" w:rsidRPr="002F28DC">
        <w:t>de</w:t>
      </w:r>
      <w:r w:rsidR="00D85E81">
        <w:t>n is like nowhere else, though p</w:t>
      </w:r>
      <w:r w:rsidRPr="002F28DC">
        <w:t>arts of Camden are very similar to parts of other Lon</w:t>
      </w:r>
      <w:r w:rsidR="00D85E81">
        <w:t xml:space="preserve">don boroughs. According to </w:t>
      </w:r>
      <w:r w:rsidR="00353959">
        <w:t xml:space="preserve">the 2011 Census-based </w:t>
      </w:r>
      <w:r w:rsidR="00EB72D4">
        <w:t xml:space="preserve">area </w:t>
      </w:r>
      <w:r w:rsidR="00D85E81">
        <w:t>classification</w:t>
      </w:r>
      <w:r w:rsidR="00353959">
        <w:t xml:space="preserve"> for London</w:t>
      </w:r>
      <w:r w:rsidR="00EB72D4">
        <w:t>,</w:t>
      </w:r>
      <w:r w:rsidR="00D85E81">
        <w:t xml:space="preserve"> </w:t>
      </w:r>
      <w:r w:rsidR="002F28DC" w:rsidRPr="002F28DC">
        <w:t>Camden</w:t>
      </w:r>
      <w:r w:rsidR="00D85E81">
        <w:t xml:space="preserve"> is described in terms of</w:t>
      </w:r>
      <w:r w:rsidRPr="002F28DC">
        <w:t xml:space="preserve"> </w:t>
      </w:r>
      <w:r w:rsidR="002F28DC" w:rsidRPr="002F28DC">
        <w:t>“High Density &amp; High Rise Flats” (32%), “Urban Elites” (29%), “</w:t>
      </w:r>
      <w:r w:rsidR="002F28DC">
        <w:t>C</w:t>
      </w:r>
      <w:r w:rsidR="002F28DC" w:rsidRPr="002F28DC">
        <w:t xml:space="preserve">ity Vibe” (22%) </w:t>
      </w:r>
      <w:r w:rsidR="002F28DC">
        <w:t>or</w:t>
      </w:r>
      <w:r w:rsidR="002F28DC" w:rsidRPr="002F28DC">
        <w:t xml:space="preserve"> “London Life-cycle”</w:t>
      </w:r>
      <w:r w:rsidR="002F28DC">
        <w:t xml:space="preserve"> (16</w:t>
      </w:r>
      <w:r w:rsidR="002F28DC" w:rsidRPr="002F28DC">
        <w:t>%)</w:t>
      </w:r>
      <w:r w:rsidR="002F28DC" w:rsidRPr="002F28DC">
        <w:rPr>
          <w:rStyle w:val="FootnoteReference"/>
        </w:rPr>
        <w:footnoteReference w:id="5"/>
      </w:r>
      <w:r w:rsidRPr="002F28DC">
        <w:t>.</w:t>
      </w:r>
      <w:r w:rsidRPr="00345C3D">
        <w:t xml:space="preserve"> </w:t>
      </w:r>
    </w:p>
    <w:p w14:paraId="4C21701E" w14:textId="77777777" w:rsidR="00FC3102" w:rsidRDefault="00FC3102">
      <w:pPr>
        <w:pStyle w:val="BodyText"/>
      </w:pPr>
    </w:p>
    <w:p w14:paraId="4C21701F" w14:textId="7B0BCA08" w:rsidR="0030263C" w:rsidRDefault="00FC3102">
      <w:pPr>
        <w:pStyle w:val="BodyText"/>
      </w:pPr>
      <w:r w:rsidRPr="002A4D2B">
        <w:rPr>
          <w:b/>
        </w:rPr>
        <w:t xml:space="preserve">The </w:t>
      </w:r>
      <w:r w:rsidR="00345C3D" w:rsidRPr="002A4D2B">
        <w:rPr>
          <w:b/>
        </w:rPr>
        <w:t>201</w:t>
      </w:r>
      <w:r w:rsidR="00770E65" w:rsidRPr="002A4D2B">
        <w:rPr>
          <w:b/>
        </w:rPr>
        <w:t>1 Census</w:t>
      </w:r>
      <w:r w:rsidRPr="002A4D2B">
        <w:rPr>
          <w:b/>
        </w:rPr>
        <w:t xml:space="preserve"> </w:t>
      </w:r>
      <w:r w:rsidR="002A4D2B" w:rsidRPr="002A4D2B">
        <w:rPr>
          <w:b/>
        </w:rPr>
        <w:t>finds</w:t>
      </w:r>
      <w:r w:rsidRPr="00F05AD6">
        <w:t xml:space="preserve"> that </w:t>
      </w:r>
      <w:r w:rsidR="00F05AD6" w:rsidRPr="00F05AD6">
        <w:t>for residents aged 16+, over half (51</w:t>
      </w:r>
      <w:r w:rsidRPr="00F05AD6">
        <w:t>%</w:t>
      </w:r>
      <w:r w:rsidR="00F05AD6" w:rsidRPr="00F05AD6">
        <w:t>)</w:t>
      </w:r>
      <w:r w:rsidRPr="00F05AD6">
        <w:t xml:space="preserve"> are educated to degree </w:t>
      </w:r>
      <w:r w:rsidR="00F05AD6" w:rsidRPr="00F05AD6">
        <w:t>level or equivalent</w:t>
      </w:r>
      <w:r w:rsidR="002A4D2B">
        <w:t xml:space="preserve"> (ranking 5</w:t>
      </w:r>
      <w:r w:rsidR="002A4D2B" w:rsidRPr="002A4D2B">
        <w:rPr>
          <w:vertAlign w:val="superscript"/>
        </w:rPr>
        <w:t>th</w:t>
      </w:r>
      <w:r w:rsidR="002A4D2B">
        <w:t xml:space="preserve"> highest in England &amp; Wales)</w:t>
      </w:r>
      <w:r w:rsidRPr="00F05AD6">
        <w:t xml:space="preserve">; </w:t>
      </w:r>
      <w:r w:rsidR="00F05AD6" w:rsidRPr="00F05AD6">
        <w:t>while 1</w:t>
      </w:r>
      <w:r w:rsidR="002A4D2B">
        <w:t>3</w:t>
      </w:r>
      <w:r w:rsidR="00F05AD6" w:rsidRPr="00F05AD6">
        <w:t>%</w:t>
      </w:r>
      <w:r w:rsidRPr="00F05AD6">
        <w:t xml:space="preserve"> have no qualification</w:t>
      </w:r>
      <w:r w:rsidR="005115F4" w:rsidRPr="00F05AD6">
        <w:t>s</w:t>
      </w:r>
      <w:r w:rsidRPr="00F05AD6">
        <w:t xml:space="preserve">. The population is ethnically diverse and consists predominantly of younger adults. </w:t>
      </w:r>
      <w:r w:rsidR="002A4D2B" w:rsidRPr="002A4D2B">
        <w:t>14</w:t>
      </w:r>
      <w:r w:rsidRPr="002A4D2B">
        <w:t>% of Camden people have a</w:t>
      </w:r>
      <w:r w:rsidR="002A4D2B" w:rsidRPr="002A4D2B">
        <w:t>n</w:t>
      </w:r>
      <w:r w:rsidRPr="002A4D2B">
        <w:t xml:space="preserve"> illness</w:t>
      </w:r>
      <w:r w:rsidR="002A4D2B" w:rsidRPr="002A4D2B">
        <w:t xml:space="preserve"> or disability that affects day-to-day activities</w:t>
      </w:r>
      <w:r w:rsidRPr="000F4BB2">
        <w:t xml:space="preserve">. </w:t>
      </w:r>
      <w:r w:rsidR="002A4D2B" w:rsidRPr="000F4BB2">
        <w:t>Almost a third of households (3</w:t>
      </w:r>
      <w:r w:rsidRPr="000F4BB2">
        <w:t xml:space="preserve">2%) </w:t>
      </w:r>
      <w:r w:rsidR="002A4D2B" w:rsidRPr="000F4BB2">
        <w:t>l</w:t>
      </w:r>
      <w:r w:rsidR="000F4BB2" w:rsidRPr="000F4BB2">
        <w:t>ive in private-</w:t>
      </w:r>
      <w:r w:rsidR="002A4D2B" w:rsidRPr="000F4BB2">
        <w:t>rented accommodation</w:t>
      </w:r>
      <w:r w:rsidRPr="000F4BB2">
        <w:t>,</w:t>
      </w:r>
      <w:r w:rsidR="002A4D2B" w:rsidRPr="000F4BB2">
        <w:t xml:space="preserve"> while </w:t>
      </w:r>
      <w:r w:rsidR="000F4BB2" w:rsidRPr="000F4BB2">
        <w:t>there are more households that own their home outright (17%) than own with a mortgage or loan (15</w:t>
      </w:r>
      <w:r w:rsidR="000F4BB2" w:rsidRPr="004E7F5C">
        <w:t xml:space="preserve">%). </w:t>
      </w:r>
      <w:r w:rsidR="004E7F5C" w:rsidRPr="004E7F5C">
        <w:t>4</w:t>
      </w:r>
      <w:r w:rsidRPr="004E7F5C">
        <w:t xml:space="preserve">% </w:t>
      </w:r>
      <w:r w:rsidR="004E7F5C" w:rsidRPr="004E7F5C">
        <w:t xml:space="preserve">of people </w:t>
      </w:r>
      <w:r w:rsidRPr="004E7F5C">
        <w:t xml:space="preserve">live communally </w:t>
      </w:r>
      <w:r w:rsidR="005115F4" w:rsidRPr="004E7F5C">
        <w:t xml:space="preserve">(e.g. student halls, </w:t>
      </w:r>
      <w:r w:rsidRPr="004E7F5C">
        <w:t>hostels</w:t>
      </w:r>
      <w:r w:rsidR="005115F4" w:rsidRPr="004E7F5C">
        <w:t xml:space="preserve">, </w:t>
      </w:r>
      <w:r w:rsidRPr="004E7F5C">
        <w:t>or care homes</w:t>
      </w:r>
      <w:r w:rsidR="005115F4" w:rsidRPr="004E7F5C">
        <w:t>)</w:t>
      </w:r>
      <w:r w:rsidRPr="004E7F5C">
        <w:t xml:space="preserve"> rather than in house</w:t>
      </w:r>
      <w:r w:rsidR="005115F4" w:rsidRPr="004E7F5C">
        <w:t>holds</w:t>
      </w:r>
      <w:r w:rsidRPr="004E7F5C">
        <w:t xml:space="preserve">. </w:t>
      </w:r>
      <w:r w:rsidR="004E7F5C" w:rsidRPr="004E7F5C">
        <w:t>85</w:t>
      </w:r>
      <w:r w:rsidRPr="004E7F5C">
        <w:t>% of household spaces are in purpose-built or con</w:t>
      </w:r>
      <w:r w:rsidR="004E7F5C" w:rsidRPr="004E7F5C">
        <w:t>verted flats, just 15</w:t>
      </w:r>
      <w:r w:rsidRPr="004E7F5C">
        <w:t>% are</w:t>
      </w:r>
      <w:r w:rsidR="005115F4" w:rsidRPr="004E7F5C">
        <w:t xml:space="preserve"> in</w:t>
      </w:r>
      <w:r w:rsidRPr="004E7F5C">
        <w:t xml:space="preserve"> </w:t>
      </w:r>
      <w:r w:rsidRPr="004E7F5C">
        <w:lastRenderedPageBreak/>
        <w:t>houses</w:t>
      </w:r>
      <w:r w:rsidR="00F928D0" w:rsidRPr="004E7F5C">
        <w:t xml:space="preserve"> (of which less than 2% are detached)</w:t>
      </w:r>
      <w:r w:rsidRPr="004E7F5C">
        <w:t>.</w:t>
      </w:r>
      <w:r w:rsidR="00BD5417">
        <w:t xml:space="preserve"> </w:t>
      </w:r>
      <w:r w:rsidR="0030263C" w:rsidRPr="00611405">
        <w:t>19% of households had more than 1.5 persons per bedroom – ranking 12</w:t>
      </w:r>
      <w:r w:rsidR="0030263C" w:rsidRPr="00611405">
        <w:rPr>
          <w:vertAlign w:val="superscript"/>
        </w:rPr>
        <w:t>th</w:t>
      </w:r>
      <w:r w:rsidR="0030263C" w:rsidRPr="00611405">
        <w:t xml:space="preserve"> highes</w:t>
      </w:r>
      <w:r w:rsidR="00EB520B" w:rsidRPr="00611405">
        <w:t xml:space="preserve">t amongst local authorities in </w:t>
      </w:r>
      <w:r w:rsidR="0030263C" w:rsidRPr="00611405">
        <w:t>England &amp; Wales.</w:t>
      </w:r>
    </w:p>
    <w:p w14:paraId="4C217020" w14:textId="77777777" w:rsidR="0030263C" w:rsidRDefault="0030263C">
      <w:pPr>
        <w:pStyle w:val="BodyText"/>
      </w:pPr>
    </w:p>
    <w:p w14:paraId="4C217021" w14:textId="03A52FBC" w:rsidR="00FC3102" w:rsidRDefault="00BD5417">
      <w:pPr>
        <w:pStyle w:val="BodyText"/>
      </w:pPr>
      <w:r>
        <w:t>The majority of households in Camden do not have access to a car or van (61%)</w:t>
      </w:r>
      <w:r w:rsidR="007E3F6B">
        <w:t>.</w:t>
      </w:r>
      <w:r>
        <w:t xml:space="preserve"> 41% of households contain one person living alone – a third of these are people aged over 65 years</w:t>
      </w:r>
      <w:r w:rsidR="00014640">
        <w:t>; of the remaining households, 31% contain household members who are from the same ethnic group and 26% of households contain people from different ethnic groups</w:t>
      </w:r>
      <w:r>
        <w:t xml:space="preserve">. </w:t>
      </w:r>
      <w:r w:rsidR="007E3F6B">
        <w:t>30% of Camden</w:t>
      </w:r>
      <w:r w:rsidR="001D45FE">
        <w:t>’s</w:t>
      </w:r>
      <w:r w:rsidR="007E3F6B">
        <w:t xml:space="preserve"> usual residents were born outside the UK and European Union</w:t>
      </w:r>
      <w:r w:rsidR="007E3F6B">
        <w:rPr>
          <w:rStyle w:val="FootnoteReference"/>
        </w:rPr>
        <w:footnoteReference w:id="6"/>
      </w:r>
      <w:r w:rsidR="0030263C">
        <w:t>. English is not the main language for 23% of people</w:t>
      </w:r>
      <w:r w:rsidR="0030263C">
        <w:rPr>
          <w:rStyle w:val="FootnoteReference"/>
        </w:rPr>
        <w:footnoteReference w:id="7"/>
      </w:r>
      <w:r w:rsidR="0030263C">
        <w:t xml:space="preserve">, though the vast majority (86%) said they spoke English either </w:t>
      </w:r>
      <w:r w:rsidR="001D45FE">
        <w:t>‘</w:t>
      </w:r>
      <w:r w:rsidR="0030263C">
        <w:t>very well</w:t>
      </w:r>
      <w:r w:rsidR="001D45FE">
        <w:t>’</w:t>
      </w:r>
      <w:r w:rsidR="0030263C">
        <w:t xml:space="preserve"> or </w:t>
      </w:r>
      <w:r w:rsidR="001D45FE">
        <w:t>‘</w:t>
      </w:r>
      <w:r w:rsidR="0030263C">
        <w:t>well</w:t>
      </w:r>
      <w:r w:rsidR="001D45FE">
        <w:t>’</w:t>
      </w:r>
      <w:r w:rsidR="0030263C">
        <w:t>.</w:t>
      </w:r>
    </w:p>
    <w:p w14:paraId="4C217022" w14:textId="77777777" w:rsidR="00F30D85" w:rsidRDefault="00F30D85">
      <w:pPr>
        <w:pStyle w:val="BodyText"/>
      </w:pPr>
    </w:p>
    <w:p w14:paraId="4C217023" w14:textId="37073478" w:rsidR="00FC3102" w:rsidRPr="00220266" w:rsidRDefault="00E34CBF">
      <w:pPr>
        <w:pStyle w:val="Heading1"/>
      </w:pPr>
      <w:r w:rsidRPr="00220266">
        <w:t>Population</w:t>
      </w:r>
    </w:p>
    <w:p w14:paraId="209463EA" w14:textId="3B8C9218" w:rsidR="00F8562C" w:rsidRPr="00611405" w:rsidRDefault="006D593A">
      <w:pPr>
        <w:pStyle w:val="BodyText"/>
      </w:pPr>
      <w:r w:rsidRPr="00611405">
        <w:t>The population of an area changes over time</w:t>
      </w:r>
      <w:r w:rsidR="00793224" w:rsidRPr="00611405">
        <w:t>.</w:t>
      </w:r>
    </w:p>
    <w:p w14:paraId="166EECF1" w14:textId="02C16F13" w:rsidR="00581821" w:rsidRPr="00B57A3C" w:rsidRDefault="00F8562C">
      <w:pPr>
        <w:pStyle w:val="BodyText"/>
      </w:pPr>
      <w:r w:rsidRPr="00611405">
        <w:t>A</w:t>
      </w:r>
      <w:r w:rsidR="00581821" w:rsidRPr="00611405">
        <w:t>s a central London borough Camden experiences a high degree of population ‘churn’</w:t>
      </w:r>
      <w:r w:rsidR="00A42257" w:rsidRPr="00611405">
        <w:rPr>
          <w:rStyle w:val="FootnoteReference"/>
        </w:rPr>
        <w:footnoteReference w:id="8"/>
      </w:r>
      <w:r w:rsidR="00A42257" w:rsidRPr="00611405">
        <w:t>.</w:t>
      </w:r>
      <w:r w:rsidR="00581821" w:rsidRPr="00611405">
        <w:t xml:space="preserve"> </w:t>
      </w:r>
      <w:r w:rsidR="00A42257" w:rsidRPr="00197856">
        <w:t>D</w:t>
      </w:r>
      <w:r w:rsidR="00581821" w:rsidRPr="00197856">
        <w:t xml:space="preserve">ue to large </w:t>
      </w:r>
      <w:r w:rsidR="00D32D3F" w:rsidRPr="00197856">
        <w:t>migration in- and out</w:t>
      </w:r>
      <w:r w:rsidR="003C205D" w:rsidRPr="00197856">
        <w:t>-</w:t>
      </w:r>
      <w:r w:rsidR="00581821" w:rsidRPr="00197856">
        <w:t>flows</w:t>
      </w:r>
      <w:r w:rsidR="00003ECE" w:rsidRPr="00197856">
        <w:t xml:space="preserve">, </w:t>
      </w:r>
      <w:r w:rsidR="00A42257" w:rsidRPr="00197856">
        <w:t>Camden</w:t>
      </w:r>
      <w:r w:rsidR="00003ECE" w:rsidRPr="00197856">
        <w:t xml:space="preserve"> </w:t>
      </w:r>
      <w:r w:rsidR="00A42257" w:rsidRPr="00197856">
        <w:t xml:space="preserve">ranks </w:t>
      </w:r>
      <w:r w:rsidR="0002585A" w:rsidRPr="00197856">
        <w:t>4</w:t>
      </w:r>
      <w:r w:rsidR="0002585A" w:rsidRPr="00197856">
        <w:rPr>
          <w:vertAlign w:val="superscript"/>
        </w:rPr>
        <w:t>th</w:t>
      </w:r>
      <w:r w:rsidR="0002585A" w:rsidRPr="00197856">
        <w:t xml:space="preserve"> </w:t>
      </w:r>
      <w:r w:rsidR="00A42257" w:rsidRPr="00197856">
        <w:t>highest in 201</w:t>
      </w:r>
      <w:r w:rsidR="0002585A" w:rsidRPr="00197856">
        <w:t>5</w:t>
      </w:r>
      <w:r w:rsidR="00A42257" w:rsidRPr="00197856">
        <w:t>-1</w:t>
      </w:r>
      <w:r w:rsidR="0002585A" w:rsidRPr="00197856">
        <w:t>6</w:t>
      </w:r>
      <w:r w:rsidR="00A42257" w:rsidRPr="00197856">
        <w:t xml:space="preserve"> after </w:t>
      </w:r>
      <w:r w:rsidR="00197856" w:rsidRPr="00197856">
        <w:t xml:space="preserve">City, </w:t>
      </w:r>
      <w:r w:rsidR="0002585A" w:rsidRPr="00197856">
        <w:t>Cambridge</w:t>
      </w:r>
      <w:r w:rsidR="00197856" w:rsidRPr="00197856">
        <w:t xml:space="preserve"> and Oxford</w:t>
      </w:r>
      <w:r w:rsidR="00581821" w:rsidRPr="00197856">
        <w:t xml:space="preserve">. </w:t>
      </w:r>
      <w:r w:rsidR="00D32D3F" w:rsidRPr="00197856">
        <w:rPr>
          <w:b/>
        </w:rPr>
        <w:t>In the year to mid-201</w:t>
      </w:r>
      <w:r w:rsidR="0002585A" w:rsidRPr="00197856">
        <w:rPr>
          <w:b/>
        </w:rPr>
        <w:t>6</w:t>
      </w:r>
      <w:r w:rsidR="00D32D3F" w:rsidRPr="00197856">
        <w:t xml:space="preserve">, </w:t>
      </w:r>
      <w:r w:rsidR="006D593A" w:rsidRPr="00197856">
        <w:t xml:space="preserve">ONS </w:t>
      </w:r>
      <w:r w:rsidR="00197856" w:rsidRPr="00197856">
        <w:t xml:space="preserve">revised </w:t>
      </w:r>
      <w:r w:rsidR="006D593A" w:rsidRPr="00197856">
        <w:t xml:space="preserve">estimates </w:t>
      </w:r>
      <w:r w:rsidR="00A42257" w:rsidRPr="00197856">
        <w:t>t</w:t>
      </w:r>
      <w:r w:rsidR="00D32D3F" w:rsidRPr="00197856">
        <w:t xml:space="preserve">otal migration inflow </w:t>
      </w:r>
      <w:r w:rsidR="00A42257" w:rsidRPr="00197856">
        <w:t xml:space="preserve">to Camden </w:t>
      </w:r>
      <w:r w:rsidR="00D32D3F" w:rsidRPr="00197856">
        <w:t xml:space="preserve">of </w:t>
      </w:r>
      <w:r w:rsidR="00910C42" w:rsidRPr="00197856">
        <w:t>3</w:t>
      </w:r>
      <w:r w:rsidR="0002585A" w:rsidRPr="00197856">
        <w:t>3</w:t>
      </w:r>
      <w:r w:rsidR="00D32D3F" w:rsidRPr="00197856">
        <w:t>,</w:t>
      </w:r>
      <w:r w:rsidR="00197856" w:rsidRPr="00197856">
        <w:t>1</w:t>
      </w:r>
      <w:r w:rsidR="00D32D3F" w:rsidRPr="00197856">
        <w:t>00 people</w:t>
      </w:r>
      <w:r w:rsidR="003C205D" w:rsidRPr="00197856">
        <w:t>,</w:t>
      </w:r>
      <w:r w:rsidR="00D32D3F" w:rsidRPr="00197856">
        <w:t xml:space="preserve"> a total out</w:t>
      </w:r>
      <w:r w:rsidR="00910C42" w:rsidRPr="00197856">
        <w:t xml:space="preserve">flow of </w:t>
      </w:r>
      <w:r w:rsidR="00920C3E" w:rsidRPr="00197856">
        <w:t>29</w:t>
      </w:r>
      <w:r w:rsidR="00910C42" w:rsidRPr="00197856">
        <w:t>,</w:t>
      </w:r>
      <w:r w:rsidR="00197856" w:rsidRPr="00197856">
        <w:t>4</w:t>
      </w:r>
      <w:r w:rsidR="00D32D3F" w:rsidRPr="00197856">
        <w:t xml:space="preserve">00; </w:t>
      </w:r>
      <w:r w:rsidR="003C205D" w:rsidRPr="00197856">
        <w:t xml:space="preserve">with </w:t>
      </w:r>
      <w:r w:rsidR="00D32D3F" w:rsidRPr="00197856">
        <w:t xml:space="preserve">the </w:t>
      </w:r>
      <w:r w:rsidR="003C205D" w:rsidRPr="00197856">
        <w:t xml:space="preserve">net effect of </w:t>
      </w:r>
      <w:r w:rsidRPr="00197856">
        <w:t>an</w:t>
      </w:r>
      <w:r w:rsidR="003C205D" w:rsidRPr="00197856">
        <w:t xml:space="preserve"> additional </w:t>
      </w:r>
      <w:r w:rsidR="0002585A" w:rsidRPr="00197856">
        <w:t>3</w:t>
      </w:r>
      <w:r w:rsidR="00D32D3F" w:rsidRPr="00197856">
        <w:t>,</w:t>
      </w:r>
      <w:r w:rsidR="00197856" w:rsidRPr="00197856">
        <w:t>7</w:t>
      </w:r>
      <w:r w:rsidR="00D32D3F" w:rsidRPr="00197856">
        <w:t>00 people</w:t>
      </w:r>
      <w:r w:rsidR="003C205D" w:rsidRPr="00197856">
        <w:rPr>
          <w:rStyle w:val="FootnoteReference"/>
        </w:rPr>
        <w:footnoteReference w:id="9"/>
      </w:r>
      <w:r w:rsidR="00D32D3F" w:rsidRPr="00197856">
        <w:t>.</w:t>
      </w:r>
      <w:r w:rsidR="006D593A" w:rsidRPr="00197856">
        <w:t xml:space="preserve"> Migration flows are split between those measured within the UK</w:t>
      </w:r>
      <w:r w:rsidRPr="00197856">
        <w:t xml:space="preserve"> </w:t>
      </w:r>
      <w:r w:rsidR="006D593A" w:rsidRPr="00197856">
        <w:t>and those from outside (international), though the dominant flows for Cam</w:t>
      </w:r>
      <w:r w:rsidR="00A42257" w:rsidRPr="00197856">
        <w:t>den are to/</w:t>
      </w:r>
      <w:r w:rsidR="006D593A" w:rsidRPr="00197856">
        <w:t>from the rest of the UK, accounting for</w:t>
      </w:r>
      <w:r w:rsidR="00920C3E" w:rsidRPr="00197856">
        <w:t xml:space="preserve"> almost</w:t>
      </w:r>
      <w:r w:rsidR="006D593A" w:rsidRPr="00197856">
        <w:t xml:space="preserve"> two</w:t>
      </w:r>
      <w:r w:rsidR="00B57A3C" w:rsidRPr="00197856">
        <w:t xml:space="preserve"> thirds of the annual inflow (61</w:t>
      </w:r>
      <w:r w:rsidR="006D593A" w:rsidRPr="00197856">
        <w:t>%) an</w:t>
      </w:r>
      <w:r w:rsidR="001C4855" w:rsidRPr="00197856">
        <w:t xml:space="preserve">d </w:t>
      </w:r>
      <w:r w:rsidR="00910C42" w:rsidRPr="00197856">
        <w:t>four-fifths</w:t>
      </w:r>
      <w:r w:rsidR="001C4855" w:rsidRPr="00197856">
        <w:t xml:space="preserve"> of the outflow</w:t>
      </w:r>
      <w:r w:rsidR="00197856" w:rsidRPr="00197856">
        <w:t xml:space="preserve"> (80</w:t>
      </w:r>
      <w:r w:rsidR="006D593A" w:rsidRPr="00197856">
        <w:t xml:space="preserve">%). </w:t>
      </w:r>
      <w:r w:rsidR="00581821" w:rsidRPr="00197856">
        <w:t xml:space="preserve">A </w:t>
      </w:r>
      <w:r w:rsidR="003C205D" w:rsidRPr="00197856">
        <w:t>sizeable</w:t>
      </w:r>
      <w:r w:rsidR="00581821" w:rsidRPr="00197856">
        <w:t xml:space="preserve"> proportion of </w:t>
      </w:r>
      <w:r w:rsidR="001C4855" w:rsidRPr="00197856">
        <w:t>movement</w:t>
      </w:r>
      <w:r w:rsidR="00581821" w:rsidRPr="00197856">
        <w:t xml:space="preserve"> is the annual </w:t>
      </w:r>
      <w:r w:rsidR="001C4855" w:rsidRPr="00197856">
        <w:t>transfer</w:t>
      </w:r>
      <w:r w:rsidR="00A42257" w:rsidRPr="00197856">
        <w:t xml:space="preserve"> of students to/f</w:t>
      </w:r>
      <w:r w:rsidR="00581821" w:rsidRPr="00197856">
        <w:t>rom Camden</w:t>
      </w:r>
      <w:r w:rsidR="003848E5">
        <w:t>, both international</w:t>
      </w:r>
      <w:r w:rsidR="00003ECE" w:rsidRPr="00197856">
        <w:t xml:space="preserve"> and within the </w:t>
      </w:r>
      <w:r w:rsidR="003C205D" w:rsidRPr="00197856">
        <w:t>UK</w:t>
      </w:r>
      <w:r w:rsidR="00003ECE" w:rsidRPr="00197856">
        <w:t>.</w:t>
      </w:r>
    </w:p>
    <w:p w14:paraId="55897E1A" w14:textId="77777777" w:rsidR="006D593A" w:rsidRPr="00920C3E" w:rsidRDefault="006D593A">
      <w:pPr>
        <w:pStyle w:val="BodyText"/>
      </w:pPr>
    </w:p>
    <w:p w14:paraId="18EB93F4" w14:textId="38F27B13" w:rsidR="00913114" w:rsidRPr="00DF23C9" w:rsidRDefault="000A69D6">
      <w:pPr>
        <w:pStyle w:val="BodyText"/>
      </w:pPr>
      <w:r w:rsidRPr="00A11DBC">
        <w:rPr>
          <w:b/>
        </w:rPr>
        <w:t>Births and Deaths</w:t>
      </w:r>
      <w:r w:rsidRPr="00A11DBC">
        <w:t xml:space="preserve"> </w:t>
      </w:r>
      <w:r w:rsidR="00810718" w:rsidRPr="00A11DBC">
        <w:t xml:space="preserve">also affect </w:t>
      </w:r>
      <w:r w:rsidR="006D593A" w:rsidRPr="00A11DBC">
        <w:t>population dynamics.</w:t>
      </w:r>
      <w:r w:rsidR="00910C42" w:rsidRPr="00A11DBC">
        <w:t xml:space="preserve"> In the year to mid-201</w:t>
      </w:r>
      <w:r w:rsidR="00A11DBC" w:rsidRPr="00A11DBC">
        <w:t>6</w:t>
      </w:r>
      <w:r w:rsidR="007F224A" w:rsidRPr="00A11DBC">
        <w:t xml:space="preserve"> there were 2</w:t>
      </w:r>
      <w:r w:rsidR="00C76D6C" w:rsidRPr="00A11DBC">
        <w:t>,</w:t>
      </w:r>
      <w:r w:rsidR="00920C3E" w:rsidRPr="00A11DBC">
        <w:t>75</w:t>
      </w:r>
      <w:r w:rsidR="00A11DBC" w:rsidRPr="00A11DBC">
        <w:t>6</w:t>
      </w:r>
      <w:r w:rsidR="00C76D6C" w:rsidRPr="00A11DBC">
        <w:t xml:space="preserve"> births to Cam</w:t>
      </w:r>
      <w:r w:rsidR="007F224A" w:rsidRPr="00A11DBC">
        <w:t>den-resident mothers and 1,</w:t>
      </w:r>
      <w:r w:rsidR="00920C3E" w:rsidRPr="00A11DBC">
        <w:t>1</w:t>
      </w:r>
      <w:r w:rsidR="00A11DBC" w:rsidRPr="00A11DBC">
        <w:t>31</w:t>
      </w:r>
      <w:r w:rsidR="007F224A" w:rsidRPr="00A11DBC">
        <w:t xml:space="preserve"> deaths</w:t>
      </w:r>
      <w:r w:rsidR="00003ECE" w:rsidRPr="00A11DBC">
        <w:t xml:space="preserve"> recorded</w:t>
      </w:r>
      <w:r w:rsidR="007F224A" w:rsidRPr="00A11DBC">
        <w:t xml:space="preserve">, leading to a </w:t>
      </w:r>
      <w:r w:rsidR="00CD53C3" w:rsidRPr="00A11DBC">
        <w:t>‘</w:t>
      </w:r>
      <w:r w:rsidR="00920C3E" w:rsidRPr="00A11DBC">
        <w:t>natural change</w:t>
      </w:r>
      <w:r w:rsidR="00CD53C3" w:rsidRPr="00A11DBC">
        <w:t>’</w:t>
      </w:r>
      <w:r w:rsidR="00920C3E" w:rsidRPr="00A11DBC">
        <w:t xml:space="preserve"> of </w:t>
      </w:r>
      <w:r w:rsidR="00910C42" w:rsidRPr="00A11DBC">
        <w:t>+1,6</w:t>
      </w:r>
      <w:r w:rsidR="00A11DBC" w:rsidRPr="00A11DBC">
        <w:t>25</w:t>
      </w:r>
      <w:r w:rsidR="00910C42" w:rsidRPr="00A11DBC">
        <w:t xml:space="preserve"> (</w:t>
      </w:r>
      <w:r w:rsidR="00920C3E" w:rsidRPr="00A11DBC">
        <w:t>net population change</w:t>
      </w:r>
      <w:r w:rsidR="00910C42" w:rsidRPr="00A11DBC">
        <w:t>)</w:t>
      </w:r>
      <w:r w:rsidR="007F224A" w:rsidRPr="00A11DBC">
        <w:t>.</w:t>
      </w:r>
      <w:r w:rsidRPr="00A11DBC">
        <w:t xml:space="preserve"> </w:t>
      </w:r>
      <w:r w:rsidR="00A11DBC" w:rsidRPr="00622B99">
        <w:t xml:space="preserve">During 2012-13 and 2013-14 there had been a </w:t>
      </w:r>
      <w:r w:rsidRPr="00622B99">
        <w:t>marked fall in the number of births in Camden</w:t>
      </w:r>
      <w:r w:rsidR="00A11DBC" w:rsidRPr="00622B99">
        <w:t>,</w:t>
      </w:r>
      <w:r w:rsidR="00920C3E" w:rsidRPr="00622B99">
        <w:t xml:space="preserve"> but 2014-15 </w:t>
      </w:r>
      <w:r w:rsidR="00A11DBC" w:rsidRPr="00622B99">
        <w:t xml:space="preserve">and 2015-16 have seen </w:t>
      </w:r>
      <w:r w:rsidR="00920C3E" w:rsidRPr="00622B99">
        <w:t>moderate increase of 2.1%</w:t>
      </w:r>
      <w:r w:rsidR="00A11DBC" w:rsidRPr="00622B99">
        <w:t xml:space="preserve"> and 0.8%</w:t>
      </w:r>
      <w:r w:rsidRPr="00622B99">
        <w:t>. Th</w:t>
      </w:r>
      <w:r w:rsidR="00A11DBC" w:rsidRPr="00622B99">
        <w:t>e</w:t>
      </w:r>
      <w:r w:rsidRPr="00622B99">
        <w:t xml:space="preserve"> </w:t>
      </w:r>
      <w:r w:rsidR="00920C3E" w:rsidRPr="00622B99">
        <w:t>increase</w:t>
      </w:r>
      <w:r w:rsidR="00A11DBC" w:rsidRPr="00622B99">
        <w:t>s</w:t>
      </w:r>
      <w:r w:rsidRPr="00622B99">
        <w:t xml:space="preserve"> </w:t>
      </w:r>
      <w:r w:rsidRPr="00DF23C9">
        <w:t xml:space="preserve">in births in Camden is consistent with </w:t>
      </w:r>
      <w:r w:rsidR="00920C3E" w:rsidRPr="00DF23C9">
        <w:t>increases</w:t>
      </w:r>
      <w:r w:rsidRPr="00DF23C9">
        <w:t xml:space="preserve"> in births in London</w:t>
      </w:r>
      <w:r w:rsidR="00285968" w:rsidRPr="00DF23C9">
        <w:t xml:space="preserve">, </w:t>
      </w:r>
      <w:r w:rsidR="00BE3758" w:rsidRPr="00DF23C9">
        <w:t>while</w:t>
      </w:r>
      <w:r w:rsidR="00285968" w:rsidRPr="00DF23C9">
        <w:t xml:space="preserve"> </w:t>
      </w:r>
      <w:r w:rsidRPr="00DF23C9">
        <w:t>England &amp; Wales</w:t>
      </w:r>
      <w:r w:rsidR="00DF23C9" w:rsidRPr="00DF23C9">
        <w:t xml:space="preserve"> </w:t>
      </w:r>
      <w:r w:rsidR="00DF23C9" w:rsidRPr="00DF23C9">
        <w:t>births have been slower to recover</w:t>
      </w:r>
      <w:r w:rsidRPr="00DF23C9">
        <w:t>.</w:t>
      </w:r>
      <w:r w:rsidR="00DF23C9">
        <w:t xml:space="preserve"> Camden has the 3</w:t>
      </w:r>
      <w:r w:rsidR="00DF23C9" w:rsidRPr="00DF23C9">
        <w:rPr>
          <w:vertAlign w:val="superscript"/>
        </w:rPr>
        <w:t>rd</w:t>
      </w:r>
      <w:r w:rsidR="00DF23C9">
        <w:t xml:space="preserve"> lowest total fertility rate in London.</w:t>
      </w:r>
    </w:p>
    <w:p w14:paraId="138F7141" w14:textId="77777777" w:rsidR="00CD53C3" w:rsidRPr="00DF23C9" w:rsidRDefault="00CD53C3">
      <w:pPr>
        <w:pStyle w:val="BodyText"/>
      </w:pPr>
    </w:p>
    <w:p w14:paraId="02C57EF8" w14:textId="403DD2C0" w:rsidR="00B06C4B" w:rsidRPr="003C7D6E" w:rsidRDefault="00C751A8">
      <w:pPr>
        <w:pStyle w:val="BodyText"/>
      </w:pPr>
      <w:r w:rsidRPr="00605EC7">
        <w:rPr>
          <w:b/>
        </w:rPr>
        <w:t>Future c</w:t>
      </w:r>
      <w:r w:rsidR="00581821" w:rsidRPr="00605EC7">
        <w:rPr>
          <w:b/>
        </w:rPr>
        <w:t>hange in population</w:t>
      </w:r>
      <w:r w:rsidR="00581821" w:rsidRPr="00605EC7">
        <w:t xml:space="preserve"> G</w:t>
      </w:r>
      <w:r w:rsidR="00B9190A" w:rsidRPr="00605EC7">
        <w:t>LA</w:t>
      </w:r>
      <w:r w:rsidR="00950D42" w:rsidRPr="00605EC7">
        <w:t>’s</w:t>
      </w:r>
      <w:r w:rsidR="00FC3102" w:rsidRPr="00605EC7">
        <w:t xml:space="preserve"> </w:t>
      </w:r>
      <w:r w:rsidR="00B9190A" w:rsidRPr="00605EC7">
        <w:rPr>
          <w:i/>
        </w:rPr>
        <w:t>20</w:t>
      </w:r>
      <w:r w:rsidR="00423C75" w:rsidRPr="00605EC7">
        <w:rPr>
          <w:i/>
        </w:rPr>
        <w:t>1</w:t>
      </w:r>
      <w:r w:rsidR="008C4CAE" w:rsidRPr="00605EC7">
        <w:rPr>
          <w:i/>
        </w:rPr>
        <w:t>6</w:t>
      </w:r>
      <w:r w:rsidR="00DF23C9" w:rsidRPr="00605EC7">
        <w:rPr>
          <w:i/>
        </w:rPr>
        <w:t>-based</w:t>
      </w:r>
      <w:r w:rsidR="00B9190A" w:rsidRPr="00605EC7">
        <w:rPr>
          <w:i/>
        </w:rPr>
        <w:t xml:space="preserve"> </w:t>
      </w:r>
      <w:r w:rsidR="00581821" w:rsidRPr="00605EC7">
        <w:rPr>
          <w:i/>
        </w:rPr>
        <w:t>P</w:t>
      </w:r>
      <w:r w:rsidR="00950D42" w:rsidRPr="00605EC7">
        <w:rPr>
          <w:i/>
        </w:rPr>
        <w:t>rojections</w:t>
      </w:r>
      <w:r w:rsidR="00581821" w:rsidRPr="00605EC7">
        <w:rPr>
          <w:rStyle w:val="FootnoteReference"/>
          <w:b/>
          <w:i/>
        </w:rPr>
        <w:footnoteReference w:id="10"/>
      </w:r>
      <w:r w:rsidR="00FC3102" w:rsidRPr="00605EC7">
        <w:t xml:space="preserve"> fore</w:t>
      </w:r>
      <w:r w:rsidR="00B733C5" w:rsidRPr="00605EC7">
        <w:t>cast</w:t>
      </w:r>
      <w:r w:rsidR="00FC3102" w:rsidRPr="00605EC7">
        <w:t xml:space="preserve"> Camden’s population </w:t>
      </w:r>
      <w:r w:rsidR="00950D42" w:rsidRPr="00605EC7">
        <w:t xml:space="preserve">in line with planned residential development. These </w:t>
      </w:r>
      <w:r w:rsidR="00581821" w:rsidRPr="00605EC7">
        <w:t xml:space="preserve">forecasts </w:t>
      </w:r>
      <w:r w:rsidR="00950D42" w:rsidRPr="00605EC7">
        <w:t xml:space="preserve">are used by Camden to </w:t>
      </w:r>
      <w:r w:rsidR="00EC6A30" w:rsidRPr="00605EC7">
        <w:t xml:space="preserve">underpin council strategies and </w:t>
      </w:r>
      <w:r w:rsidR="00581821" w:rsidRPr="00605EC7">
        <w:t>in planning</w:t>
      </w:r>
      <w:r w:rsidR="00950D42" w:rsidRPr="00605EC7">
        <w:t xml:space="preserve"> services. </w:t>
      </w:r>
      <w:r w:rsidR="0017550D" w:rsidRPr="00605EC7">
        <w:t xml:space="preserve">Over the next decade, </w:t>
      </w:r>
      <w:r w:rsidR="00950D42" w:rsidRPr="00605EC7">
        <w:t>Camden’s population is forecast to increase</w:t>
      </w:r>
      <w:r w:rsidR="00B9190A" w:rsidRPr="00605EC7">
        <w:t xml:space="preserve"> by </w:t>
      </w:r>
      <w:r w:rsidR="007D5111" w:rsidRPr="00605EC7">
        <w:t>1</w:t>
      </w:r>
      <w:r w:rsidR="0017550D" w:rsidRPr="00605EC7">
        <w:t>4</w:t>
      </w:r>
      <w:r w:rsidR="00D53F77" w:rsidRPr="00605EC7">
        <w:t>,</w:t>
      </w:r>
      <w:r w:rsidR="007D5111" w:rsidRPr="00605EC7">
        <w:t>6</w:t>
      </w:r>
      <w:r w:rsidR="00B900BD" w:rsidRPr="00605EC7">
        <w:t>00</w:t>
      </w:r>
      <w:r w:rsidR="007D5111" w:rsidRPr="00605EC7">
        <w:t xml:space="preserve"> (6</w:t>
      </w:r>
      <w:r w:rsidR="00B733C5" w:rsidRPr="00605EC7">
        <w:t xml:space="preserve">%) </w:t>
      </w:r>
      <w:r w:rsidR="00950D42" w:rsidRPr="00605EC7">
        <w:t xml:space="preserve">between </w:t>
      </w:r>
      <w:r w:rsidR="00B733C5" w:rsidRPr="00605EC7">
        <w:t>201</w:t>
      </w:r>
      <w:r w:rsidR="007D5111" w:rsidRPr="00605EC7">
        <w:t>8</w:t>
      </w:r>
      <w:r w:rsidR="00950D42" w:rsidRPr="00605EC7">
        <w:t xml:space="preserve"> and </w:t>
      </w:r>
      <w:r w:rsidR="00627C07" w:rsidRPr="00605EC7">
        <w:t>20</w:t>
      </w:r>
      <w:r w:rsidR="007D5111" w:rsidRPr="00605EC7">
        <w:t>28</w:t>
      </w:r>
      <w:r w:rsidR="00D84E7E" w:rsidRPr="00605EC7">
        <w:t xml:space="preserve">. </w:t>
      </w:r>
      <w:r w:rsidR="00003ECE" w:rsidRPr="00605EC7">
        <w:t>In the forecast, future</w:t>
      </w:r>
      <w:r w:rsidR="00FC3102" w:rsidRPr="00605EC7">
        <w:t xml:space="preserve"> growth in Camden </w:t>
      </w:r>
      <w:r w:rsidR="00D84E7E" w:rsidRPr="00605EC7">
        <w:t>is</w:t>
      </w:r>
      <w:r w:rsidR="00FC3102" w:rsidRPr="00605EC7">
        <w:t xml:space="preserve"> due to natu</w:t>
      </w:r>
      <w:r w:rsidR="00D84E7E" w:rsidRPr="00605EC7">
        <w:t>ral in</w:t>
      </w:r>
      <w:r w:rsidR="009860A5" w:rsidRPr="00605EC7">
        <w:t>crease,</w:t>
      </w:r>
      <w:r w:rsidR="00FC3102" w:rsidRPr="00605EC7">
        <w:t xml:space="preserve"> births outstripping deaths</w:t>
      </w:r>
      <w:r w:rsidR="00F97484" w:rsidRPr="00605EC7">
        <w:t>,</w:t>
      </w:r>
      <w:r w:rsidR="00FC3102" w:rsidRPr="00605EC7">
        <w:t xml:space="preserve"> to give a net population inc</w:t>
      </w:r>
      <w:r w:rsidR="00D84E7E" w:rsidRPr="00605EC7">
        <w:t xml:space="preserve">rease </w:t>
      </w:r>
      <w:r w:rsidR="0053007B" w:rsidRPr="00605EC7">
        <w:t xml:space="preserve">due to natural change </w:t>
      </w:r>
      <w:r w:rsidR="00D84E7E" w:rsidRPr="00605EC7">
        <w:t xml:space="preserve">of </w:t>
      </w:r>
      <w:r w:rsidR="003C7D6E" w:rsidRPr="00605EC7">
        <w:t>16</w:t>
      </w:r>
      <w:r w:rsidR="0019529E" w:rsidRPr="00605EC7">
        <w:t>,</w:t>
      </w:r>
      <w:r w:rsidR="007D5111" w:rsidRPr="00605EC7">
        <w:t>3</w:t>
      </w:r>
      <w:r w:rsidR="0019529E" w:rsidRPr="00605EC7">
        <w:t>00</w:t>
      </w:r>
      <w:r w:rsidR="00D84E7E" w:rsidRPr="00605EC7">
        <w:t xml:space="preserve"> </w:t>
      </w:r>
      <w:r w:rsidR="0053007B" w:rsidRPr="00605EC7">
        <w:t xml:space="preserve">during </w:t>
      </w:r>
      <w:r w:rsidR="00230008" w:rsidRPr="00605EC7">
        <w:t>201</w:t>
      </w:r>
      <w:r w:rsidR="007338E3" w:rsidRPr="00605EC7">
        <w:t>8</w:t>
      </w:r>
      <w:r w:rsidR="00627C07" w:rsidRPr="00605EC7">
        <w:t>-</w:t>
      </w:r>
      <w:r w:rsidR="007338E3" w:rsidRPr="00605EC7">
        <w:t>28</w:t>
      </w:r>
      <w:r w:rsidR="00D84E7E" w:rsidRPr="00605EC7">
        <w:t>, while net migration con</w:t>
      </w:r>
      <w:r w:rsidR="00E22F10" w:rsidRPr="00605EC7">
        <w:t xml:space="preserve">tributes a net </w:t>
      </w:r>
      <w:r w:rsidR="007338E3" w:rsidRPr="00605EC7">
        <w:t>loss</w:t>
      </w:r>
      <w:r w:rsidR="00204D40" w:rsidRPr="00605EC7">
        <w:t xml:space="preserve"> </w:t>
      </w:r>
      <w:r w:rsidR="00E22F10" w:rsidRPr="00605EC7">
        <w:t xml:space="preserve">of </w:t>
      </w:r>
      <w:r w:rsidR="007338E3" w:rsidRPr="00605EC7">
        <w:t>1</w:t>
      </w:r>
      <w:r w:rsidR="00204D40" w:rsidRPr="00605EC7">
        <w:t>,</w:t>
      </w:r>
      <w:r w:rsidR="007338E3" w:rsidRPr="00605EC7">
        <w:t>7</w:t>
      </w:r>
      <w:r w:rsidR="003709BC" w:rsidRPr="00605EC7">
        <w:t>00</w:t>
      </w:r>
      <w:r w:rsidR="00D84E7E" w:rsidRPr="00605EC7">
        <w:t>.</w:t>
      </w:r>
      <w:r w:rsidR="00B06C4B" w:rsidRPr="00605EC7">
        <w:t xml:space="preserve"> </w:t>
      </w:r>
      <w:r w:rsidR="00B9190A" w:rsidRPr="00605EC7">
        <w:t>GLA forecast</w:t>
      </w:r>
      <w:r w:rsidR="009860A5" w:rsidRPr="00605EC7">
        <w:t>s</w:t>
      </w:r>
      <w:r w:rsidR="00FC3102" w:rsidRPr="00605EC7">
        <w:t xml:space="preserve"> an in</w:t>
      </w:r>
      <w:r w:rsidR="00545759" w:rsidRPr="00605EC7">
        <w:t xml:space="preserve">crease of </w:t>
      </w:r>
      <w:r w:rsidR="00710730" w:rsidRPr="00605EC7">
        <w:t>1</w:t>
      </w:r>
      <w:r w:rsidR="007338E3" w:rsidRPr="00605EC7">
        <w:t>1</w:t>
      </w:r>
      <w:r w:rsidR="00950D42" w:rsidRPr="00605EC7">
        <w:t>,</w:t>
      </w:r>
      <w:r w:rsidR="007338E3" w:rsidRPr="00605EC7">
        <w:t>0</w:t>
      </w:r>
      <w:r w:rsidR="00710730" w:rsidRPr="00605EC7">
        <w:t>00</w:t>
      </w:r>
      <w:r w:rsidR="00B9190A" w:rsidRPr="00605EC7">
        <w:t xml:space="preserve"> </w:t>
      </w:r>
      <w:r w:rsidR="003709BC" w:rsidRPr="00605EC7">
        <w:t xml:space="preserve">households </w:t>
      </w:r>
      <w:r w:rsidR="00B9190A" w:rsidRPr="00605EC7">
        <w:t>(</w:t>
      </w:r>
      <w:r w:rsidR="003C7D6E" w:rsidRPr="00605EC7">
        <w:t>1</w:t>
      </w:r>
      <w:r w:rsidR="007338E3" w:rsidRPr="00605EC7">
        <w:t>0</w:t>
      </w:r>
      <w:r w:rsidR="00204D40" w:rsidRPr="00605EC7">
        <w:t>.</w:t>
      </w:r>
      <w:r w:rsidR="007338E3" w:rsidRPr="00605EC7">
        <w:t>1</w:t>
      </w:r>
      <w:r w:rsidR="00B9190A" w:rsidRPr="00605EC7">
        <w:t xml:space="preserve">%) </w:t>
      </w:r>
      <w:r w:rsidR="00545759" w:rsidRPr="00605EC7">
        <w:t xml:space="preserve">during </w:t>
      </w:r>
      <w:r w:rsidR="00B9190A" w:rsidRPr="00605EC7">
        <w:t>20</w:t>
      </w:r>
      <w:r w:rsidR="0019529E" w:rsidRPr="00605EC7">
        <w:t>1</w:t>
      </w:r>
      <w:r w:rsidR="007338E3" w:rsidRPr="00605EC7">
        <w:t>8</w:t>
      </w:r>
      <w:r w:rsidR="00B9190A" w:rsidRPr="00605EC7">
        <w:t>-</w:t>
      </w:r>
      <w:r w:rsidR="003C7D6E" w:rsidRPr="00605EC7">
        <w:t>2</w:t>
      </w:r>
      <w:r w:rsidR="007338E3" w:rsidRPr="00605EC7">
        <w:t>8</w:t>
      </w:r>
      <w:r w:rsidR="00050C43" w:rsidRPr="00605EC7">
        <w:t>.</w:t>
      </w:r>
      <w:r w:rsidR="00FC3102" w:rsidRPr="003C7D6E">
        <w:t xml:space="preserve"> </w:t>
      </w:r>
    </w:p>
    <w:p w14:paraId="5E57FE67" w14:textId="77777777" w:rsidR="00B06C4B" w:rsidRPr="003C7D6E" w:rsidRDefault="00B06C4B">
      <w:pPr>
        <w:pStyle w:val="BodyText"/>
      </w:pPr>
    </w:p>
    <w:p w14:paraId="4C217026" w14:textId="0FA42864" w:rsidR="00FC3102" w:rsidRPr="000F27DB" w:rsidRDefault="00FC3102">
      <w:pPr>
        <w:pStyle w:val="BodyText"/>
      </w:pPr>
      <w:r w:rsidRPr="0071732B">
        <w:t>Government trend-based projections</w:t>
      </w:r>
      <w:r w:rsidR="00913114" w:rsidRPr="0071732B">
        <w:rPr>
          <w:rStyle w:val="FootnoteReference"/>
        </w:rPr>
        <w:footnoteReference w:id="11"/>
      </w:r>
      <w:r w:rsidR="00AD7118" w:rsidRPr="0071732B">
        <w:t xml:space="preserve"> which are </w:t>
      </w:r>
      <w:r w:rsidRPr="0071732B">
        <w:t>unconstrained by housing ca</w:t>
      </w:r>
      <w:r w:rsidR="00AD7118" w:rsidRPr="0071732B">
        <w:t>pacity</w:t>
      </w:r>
      <w:r w:rsidR="00F52B42" w:rsidRPr="0071732B">
        <w:t xml:space="preserve"> </w:t>
      </w:r>
      <w:r w:rsidRPr="0071732B">
        <w:t xml:space="preserve">show </w:t>
      </w:r>
      <w:r w:rsidR="009860A5" w:rsidRPr="0071732B">
        <w:t>higher</w:t>
      </w:r>
      <w:r w:rsidR="008D60C8" w:rsidRPr="0071732B">
        <w:t xml:space="preserve"> </w:t>
      </w:r>
      <w:r w:rsidRPr="0071732B">
        <w:t>increa</w:t>
      </w:r>
      <w:r w:rsidR="00B400E0" w:rsidRPr="0071732B">
        <w:t>ses in population</w:t>
      </w:r>
      <w:r w:rsidR="00595FCB" w:rsidRPr="001D33D6">
        <w:t>.</w:t>
      </w:r>
      <w:r w:rsidR="00913114" w:rsidRPr="001D33D6">
        <w:t xml:space="preserve"> ONS 201</w:t>
      </w:r>
      <w:r w:rsidR="00204D40" w:rsidRPr="001D33D6">
        <w:t>4</w:t>
      </w:r>
      <w:r w:rsidR="00913114" w:rsidRPr="001D33D6">
        <w:t>-based projections for Camden show an increase of</w:t>
      </w:r>
      <w:r w:rsidR="00B7504D" w:rsidRPr="001D33D6">
        <w:t xml:space="preserve"> </w:t>
      </w:r>
      <w:r w:rsidR="001D33D6" w:rsidRPr="001D33D6">
        <w:t>28</w:t>
      </w:r>
      <w:r w:rsidR="00B7504D" w:rsidRPr="001D33D6">
        <w:t>,</w:t>
      </w:r>
      <w:r w:rsidR="001D33D6" w:rsidRPr="001D33D6">
        <w:t>1</w:t>
      </w:r>
      <w:r w:rsidR="00B7504D" w:rsidRPr="001D33D6">
        <w:t xml:space="preserve">00 </w:t>
      </w:r>
      <w:r w:rsidR="00913114" w:rsidRPr="001D33D6">
        <w:t>over</w:t>
      </w:r>
      <w:r w:rsidR="00204D40" w:rsidRPr="001D33D6">
        <w:t xml:space="preserve"> 201</w:t>
      </w:r>
      <w:r w:rsidR="001D33D6" w:rsidRPr="001D33D6">
        <w:t>8</w:t>
      </w:r>
      <w:r w:rsidR="00B7504D" w:rsidRPr="001D33D6">
        <w:t>-</w:t>
      </w:r>
      <w:r w:rsidR="001D33D6" w:rsidRPr="001D33D6">
        <w:t>28</w:t>
      </w:r>
      <w:r w:rsidR="00B06C4B" w:rsidRPr="001D33D6">
        <w:t xml:space="preserve"> (</w:t>
      </w:r>
      <w:r w:rsidR="003B6C47" w:rsidRPr="001D33D6">
        <w:t>1</w:t>
      </w:r>
      <w:r w:rsidR="0071732B" w:rsidRPr="001D33D6">
        <w:t>1</w:t>
      </w:r>
      <w:r w:rsidR="003B6C47" w:rsidRPr="001D33D6">
        <w:t>.</w:t>
      </w:r>
      <w:r w:rsidR="001D33D6" w:rsidRPr="001D33D6">
        <w:t>1</w:t>
      </w:r>
      <w:r w:rsidR="00B06C4B" w:rsidRPr="001D33D6">
        <w:t>%)</w:t>
      </w:r>
      <w:r w:rsidRPr="001D33D6">
        <w:rPr>
          <w:rStyle w:val="FootnoteReference"/>
          <w:szCs w:val="22"/>
        </w:rPr>
        <w:footnoteReference w:id="12"/>
      </w:r>
      <w:r w:rsidRPr="001D33D6">
        <w:t>.</w:t>
      </w:r>
      <w:r w:rsidR="00B06C4B" w:rsidRPr="001D33D6">
        <w:t xml:space="preserve"> </w:t>
      </w:r>
      <w:r w:rsidR="001C4855" w:rsidRPr="001D33D6">
        <w:t xml:space="preserve">This higher growth implies increased household size </w:t>
      </w:r>
      <w:r w:rsidR="00913114" w:rsidRPr="001D33D6">
        <w:t>and/</w:t>
      </w:r>
      <w:r w:rsidR="001C4855" w:rsidRPr="001D33D6">
        <w:t>or greater sharing</w:t>
      </w:r>
      <w:r w:rsidR="00AD7118" w:rsidRPr="001D33D6">
        <w:t xml:space="preserve"> in order to fit the increased population within the forecast housing stock</w:t>
      </w:r>
      <w:r w:rsidR="001C4855" w:rsidRPr="001D33D6">
        <w:t xml:space="preserve">. </w:t>
      </w:r>
      <w:r w:rsidR="008A3387" w:rsidRPr="001D33D6">
        <w:t>DCLG</w:t>
      </w:r>
      <w:r w:rsidR="00B06C4B" w:rsidRPr="001D33D6">
        <w:t xml:space="preserve"> </w:t>
      </w:r>
      <w:r w:rsidR="008A3387" w:rsidRPr="001D33D6">
        <w:t>h</w:t>
      </w:r>
      <w:r w:rsidR="00B06C4B" w:rsidRPr="001D33D6">
        <w:t xml:space="preserve">ousehold </w:t>
      </w:r>
      <w:r w:rsidR="008A3387" w:rsidRPr="001D33D6">
        <w:t>p</w:t>
      </w:r>
      <w:r w:rsidR="00B06C4B" w:rsidRPr="001D33D6">
        <w:t>rojections</w:t>
      </w:r>
      <w:r w:rsidR="00AD7118" w:rsidRPr="001D33D6">
        <w:rPr>
          <w:rStyle w:val="FootnoteReference"/>
        </w:rPr>
        <w:footnoteReference w:id="13"/>
      </w:r>
      <w:r w:rsidR="00B06C4B" w:rsidRPr="001D33D6">
        <w:t xml:space="preserve"> </w:t>
      </w:r>
      <w:r w:rsidR="008F1E15" w:rsidRPr="001D33D6">
        <w:t>(</w:t>
      </w:r>
      <w:r w:rsidR="008A3387" w:rsidRPr="001D33D6">
        <w:t>using</w:t>
      </w:r>
      <w:r w:rsidR="00B06C4B" w:rsidRPr="001D33D6">
        <w:t xml:space="preserve"> ONS </w:t>
      </w:r>
      <w:r w:rsidR="00D244E7" w:rsidRPr="001D33D6">
        <w:t>20</w:t>
      </w:r>
      <w:r w:rsidR="009860A5" w:rsidRPr="001D33D6">
        <w:t>1</w:t>
      </w:r>
      <w:r w:rsidR="00982DCE" w:rsidRPr="001D33D6">
        <w:t>4</w:t>
      </w:r>
      <w:r w:rsidR="009860A5" w:rsidRPr="001D33D6">
        <w:t>-based p</w:t>
      </w:r>
      <w:r w:rsidR="00B06C4B" w:rsidRPr="001D33D6">
        <w:t>opulation</w:t>
      </w:r>
      <w:r w:rsidR="008A3387" w:rsidRPr="001D33D6">
        <w:t>s</w:t>
      </w:r>
      <w:r w:rsidR="008F1E15" w:rsidRPr="001D33D6">
        <w:t>)</w:t>
      </w:r>
      <w:r w:rsidR="00913114" w:rsidRPr="001D33D6">
        <w:t xml:space="preserve"> show household</w:t>
      </w:r>
      <w:r w:rsidR="009860A5" w:rsidRPr="001D33D6">
        <w:t xml:space="preserve"> growth in Camden </w:t>
      </w:r>
      <w:r w:rsidR="009860A5" w:rsidRPr="000F27DB">
        <w:t xml:space="preserve">of </w:t>
      </w:r>
      <w:r w:rsidR="000F27DB" w:rsidRPr="000F27DB">
        <w:t>18</w:t>
      </w:r>
      <w:r w:rsidR="00AD7118" w:rsidRPr="000F27DB">
        <w:t>,</w:t>
      </w:r>
      <w:r w:rsidR="000F27DB" w:rsidRPr="000F27DB">
        <w:t>3</w:t>
      </w:r>
      <w:r w:rsidR="00AD7118" w:rsidRPr="000F27DB">
        <w:t>00 (</w:t>
      </w:r>
      <w:r w:rsidR="000F27DB" w:rsidRPr="000F27DB">
        <w:t>16</w:t>
      </w:r>
      <w:r w:rsidR="00AD7118" w:rsidRPr="000F27DB">
        <w:t xml:space="preserve">%). </w:t>
      </w:r>
    </w:p>
    <w:p w14:paraId="4C217027" w14:textId="77777777" w:rsidR="00FC3102" w:rsidRPr="000F27DB" w:rsidRDefault="00FC3102">
      <w:pPr>
        <w:pStyle w:val="BodyText"/>
      </w:pPr>
    </w:p>
    <w:p w14:paraId="4C217028" w14:textId="77777777" w:rsidR="00FC3102" w:rsidRPr="00910C42" w:rsidRDefault="00FC3102">
      <w:pPr>
        <w:pStyle w:val="Heading1"/>
      </w:pPr>
      <w:r w:rsidRPr="00910C42">
        <w:t>Age and Gender</w:t>
      </w:r>
    </w:p>
    <w:p w14:paraId="4C217029" w14:textId="40DE1678" w:rsidR="00FC3102" w:rsidRDefault="00FC3102">
      <w:pPr>
        <w:pStyle w:val="BodyText"/>
      </w:pPr>
      <w:r w:rsidRPr="008A0CAD">
        <w:t>Camden’s demographic profile corresponds to a ty</w:t>
      </w:r>
      <w:r w:rsidR="00B11881" w:rsidRPr="008A0CAD">
        <w:t>pical metropolitan city with a u</w:t>
      </w:r>
      <w:r w:rsidRPr="008A0CAD">
        <w:t>niversity presence: a large proportion of students and younger adults, relatively few children and older people compared to the national average</w:t>
      </w:r>
      <w:r w:rsidRPr="006F121F">
        <w:t xml:space="preserve">: </w:t>
      </w:r>
      <w:r w:rsidR="006F121F" w:rsidRPr="00CF0B59">
        <w:t>41</w:t>
      </w:r>
      <w:r w:rsidRPr="00CF0B59">
        <w:t>% of residents are aged un</w:t>
      </w:r>
      <w:r w:rsidR="00EF422D" w:rsidRPr="00CF0B59">
        <w:t>der 30, 6</w:t>
      </w:r>
      <w:r w:rsidR="00CF0B59" w:rsidRPr="00CF0B59">
        <w:t>7</w:t>
      </w:r>
      <w:r w:rsidRPr="00CF0B59">
        <w:t>% are aged</w:t>
      </w:r>
      <w:r w:rsidR="00B400E0" w:rsidRPr="00CF0B59">
        <w:t xml:space="preserve"> under 45.</w:t>
      </w:r>
      <w:r w:rsidR="00687471" w:rsidRPr="00CF0B59">
        <w:t xml:space="preserve"> </w:t>
      </w:r>
      <w:r w:rsidR="006F121F" w:rsidRPr="00CF0B59">
        <w:t>18</w:t>
      </w:r>
      <w:r w:rsidRPr="00CF0B59">
        <w:t>% of the population are child</w:t>
      </w:r>
      <w:r w:rsidR="00744AEE" w:rsidRPr="00CF0B59">
        <w:t>ren and young people aged under-</w:t>
      </w:r>
      <w:r w:rsidRPr="00CF0B59">
        <w:t>18.</w:t>
      </w:r>
      <w:r w:rsidRPr="00CF0B59">
        <w:rPr>
          <w:color w:val="0000FF"/>
        </w:rPr>
        <w:t xml:space="preserve"> </w:t>
      </w:r>
      <w:r w:rsidRPr="00381E34">
        <w:t>Average age in Camden is 3</w:t>
      </w:r>
      <w:r w:rsidR="00381E34" w:rsidRPr="00381E34">
        <w:t>7.1</w:t>
      </w:r>
      <w:r w:rsidRPr="00381E34">
        <w:t xml:space="preserve"> years, compared </w:t>
      </w:r>
      <w:r w:rsidRPr="009565E3">
        <w:t>to</w:t>
      </w:r>
      <w:r w:rsidR="00EA40CB" w:rsidRPr="009565E3">
        <w:t xml:space="preserve"> </w:t>
      </w:r>
      <w:r w:rsidR="008E3E38" w:rsidRPr="009565E3">
        <w:t>36.</w:t>
      </w:r>
      <w:r w:rsidR="009565E3" w:rsidRPr="009565E3">
        <w:t>7</w:t>
      </w:r>
      <w:r w:rsidR="00EA40CB" w:rsidRPr="009565E3">
        <w:t xml:space="preserve"> </w:t>
      </w:r>
      <w:r w:rsidR="00D84A6B" w:rsidRPr="009565E3">
        <w:t>in</w:t>
      </w:r>
      <w:r w:rsidR="00EA40CB" w:rsidRPr="009565E3">
        <w:t xml:space="preserve"> London</w:t>
      </w:r>
      <w:r w:rsidRPr="009565E3">
        <w:t xml:space="preserve"> </w:t>
      </w:r>
      <w:r w:rsidR="00EA40CB" w:rsidRPr="00FA108A">
        <w:t xml:space="preserve">and </w:t>
      </w:r>
      <w:r w:rsidR="00FA108A" w:rsidRPr="00FA108A">
        <w:t>40.6</w:t>
      </w:r>
      <w:r w:rsidRPr="00FA108A">
        <w:t xml:space="preserve"> n</w:t>
      </w:r>
      <w:r w:rsidR="00744AEE" w:rsidRPr="00FA108A">
        <w:t>ationally.</w:t>
      </w:r>
      <w:r w:rsidR="00744AEE" w:rsidRPr="00FA0459">
        <w:t xml:space="preserve"> </w:t>
      </w:r>
      <w:r w:rsidR="00744AEE" w:rsidRPr="00FA108A">
        <w:t>There are more older</w:t>
      </w:r>
      <w:r w:rsidR="00FA0459" w:rsidRPr="00FA108A">
        <w:t>-women than older-</w:t>
      </w:r>
      <w:r w:rsidR="003C49B6" w:rsidRPr="00FA108A">
        <w:t>men</w:t>
      </w:r>
      <w:r w:rsidR="00FA0459" w:rsidRPr="00FA108A">
        <w:t>;</w:t>
      </w:r>
      <w:r w:rsidR="003C49B6" w:rsidRPr="00FA108A">
        <w:t xml:space="preserve"> and</w:t>
      </w:r>
      <w:r w:rsidRPr="00FA108A">
        <w:t xml:space="preserve"> </w:t>
      </w:r>
      <w:r w:rsidR="00A15FAA" w:rsidRPr="00FA108A">
        <w:t xml:space="preserve">more </w:t>
      </w:r>
      <w:r w:rsidR="00453D9D" w:rsidRPr="00FA108A">
        <w:t>boys than girls</w:t>
      </w:r>
      <w:r w:rsidRPr="00FA108A">
        <w:t xml:space="preserve">. The working-age </w:t>
      </w:r>
      <w:r w:rsidR="00FD61B8" w:rsidRPr="00FA108A">
        <w:t>(16</w:t>
      </w:r>
      <w:r w:rsidR="008467ED" w:rsidRPr="00FA108A">
        <w:t xml:space="preserve">-64) </w:t>
      </w:r>
      <w:r w:rsidRPr="00FA108A">
        <w:t xml:space="preserve">population is </w:t>
      </w:r>
      <w:r w:rsidR="00913729" w:rsidRPr="00FA108A">
        <w:t>relatively even</w:t>
      </w:r>
      <w:r w:rsidR="00674A5D" w:rsidRPr="00FA108A">
        <w:t xml:space="preserve">, </w:t>
      </w:r>
      <w:r w:rsidR="00913729" w:rsidRPr="00FA108A">
        <w:t xml:space="preserve">but </w:t>
      </w:r>
      <w:r w:rsidR="00674A5D" w:rsidRPr="00FA108A">
        <w:t xml:space="preserve">with slightly </w:t>
      </w:r>
      <w:r w:rsidR="008467ED" w:rsidRPr="00FA108A">
        <w:t>more</w:t>
      </w:r>
      <w:r w:rsidRPr="00FA108A">
        <w:t xml:space="preserve"> men</w:t>
      </w:r>
      <w:r w:rsidR="00674A5D" w:rsidRPr="00FA108A">
        <w:t xml:space="preserve"> (</w:t>
      </w:r>
      <w:r w:rsidR="003C49B6" w:rsidRPr="00FA108A">
        <w:t>37</w:t>
      </w:r>
      <w:r w:rsidR="00674A5D" w:rsidRPr="00FA108A">
        <w:t>%)</w:t>
      </w:r>
      <w:r w:rsidR="00913729" w:rsidRPr="00FA108A">
        <w:t xml:space="preserve"> to </w:t>
      </w:r>
      <w:r w:rsidR="00FA0459" w:rsidRPr="00FA108A">
        <w:t>wo</w:t>
      </w:r>
      <w:r w:rsidRPr="00FA108A">
        <w:t>men</w:t>
      </w:r>
      <w:r w:rsidR="00674A5D" w:rsidRPr="00FA108A">
        <w:t xml:space="preserve"> (</w:t>
      </w:r>
      <w:r w:rsidR="004904B8" w:rsidRPr="00FA108A">
        <w:t>3</w:t>
      </w:r>
      <w:r w:rsidR="00FA0459" w:rsidRPr="00FA108A">
        <w:t>5</w:t>
      </w:r>
      <w:r w:rsidR="00674A5D" w:rsidRPr="00FA108A">
        <w:t>%)</w:t>
      </w:r>
      <w:r w:rsidRPr="00FA108A">
        <w:rPr>
          <w:rStyle w:val="FootnoteReference"/>
          <w:szCs w:val="22"/>
        </w:rPr>
        <w:footnoteReference w:id="14"/>
      </w:r>
      <w:r w:rsidRPr="00FA108A">
        <w:t>.</w:t>
      </w:r>
      <w:r w:rsidR="008D4086" w:rsidRPr="00FA108A">
        <w:t xml:space="preserve"> </w:t>
      </w:r>
      <w:r w:rsidR="008D4086" w:rsidRPr="00FA108A">
        <w:lastRenderedPageBreak/>
        <w:t>The dependency ratio, which measures the relative burden of the young and old in comparison with the working age population, is currently 3</w:t>
      </w:r>
      <w:r w:rsidR="00FA108A" w:rsidRPr="00FA108A">
        <w:t>9.4</w:t>
      </w:r>
      <w:r w:rsidR="008D4086" w:rsidRPr="00FA108A">
        <w:t xml:space="preserve">% but is </w:t>
      </w:r>
      <w:r w:rsidR="00FA108A" w:rsidRPr="00FA108A">
        <w:t>forecast to rise to 45.5</w:t>
      </w:r>
      <w:r w:rsidR="00FA0459" w:rsidRPr="00FA108A">
        <w:t>% by 204</w:t>
      </w:r>
      <w:r w:rsidR="008D4086" w:rsidRPr="00FA108A">
        <w:t>1.</w:t>
      </w:r>
      <w:r w:rsidR="00DD3CA1" w:rsidRPr="00FA108A">
        <w:t xml:space="preserve"> </w:t>
      </w:r>
    </w:p>
    <w:p w14:paraId="1F2A71B8" w14:textId="77777777" w:rsidR="008D4086" w:rsidRDefault="008D4086">
      <w:pPr>
        <w:pStyle w:val="BodyText"/>
      </w:pPr>
    </w:p>
    <w:p w14:paraId="4C21702B" w14:textId="77777777" w:rsidR="00FC3102" w:rsidRDefault="00FC3102">
      <w:pPr>
        <w:pStyle w:val="Heading1"/>
      </w:pPr>
      <w:r>
        <w:t>Cultural Diversity</w:t>
      </w:r>
    </w:p>
    <w:p w14:paraId="4C21702C" w14:textId="232D09A6" w:rsidR="00781D89" w:rsidRPr="00220FA8" w:rsidRDefault="00FC3102">
      <w:pPr>
        <w:pStyle w:val="BodyText"/>
      </w:pPr>
      <w:r w:rsidRPr="00800561">
        <w:t>Camden’s population is ethnically diverse</w:t>
      </w:r>
      <w:r w:rsidRPr="00800561">
        <w:rPr>
          <w:b/>
          <w:bCs/>
        </w:rPr>
        <w:t xml:space="preserve">. </w:t>
      </w:r>
      <w:r w:rsidR="00800561" w:rsidRPr="00800561">
        <w:t>In 2011, 34</w:t>
      </w:r>
      <w:r w:rsidRPr="00800561">
        <w:t>% of Camden residents were from black or minority ethnic groups</w:t>
      </w:r>
      <w:r w:rsidRPr="00800561">
        <w:rPr>
          <w:rStyle w:val="FootnoteReference"/>
          <w:szCs w:val="22"/>
        </w:rPr>
        <w:footnoteReference w:id="15"/>
      </w:r>
      <w:r w:rsidR="00800561" w:rsidRPr="00800561">
        <w:t xml:space="preserve"> (increased from 27% in 2001). A further 22</w:t>
      </w:r>
      <w:r w:rsidR="00003ECE">
        <w:t xml:space="preserve">% are non-British </w:t>
      </w:r>
      <w:r w:rsidR="00003ECE" w:rsidRPr="00003ECE">
        <w:rPr>
          <w:i/>
        </w:rPr>
        <w:t>W</w:t>
      </w:r>
      <w:r w:rsidRPr="00003ECE">
        <w:rPr>
          <w:i/>
        </w:rPr>
        <w:t>hite</w:t>
      </w:r>
      <w:r w:rsidRPr="00800561">
        <w:t xml:space="preserve"> residents including </w:t>
      </w:r>
      <w:r w:rsidRPr="00003ECE">
        <w:rPr>
          <w:i/>
        </w:rPr>
        <w:t>Irish</w:t>
      </w:r>
      <w:r w:rsidRPr="00800561">
        <w:t xml:space="preserve"> and others</w:t>
      </w:r>
      <w:r w:rsidRPr="00800561">
        <w:rPr>
          <w:i/>
          <w:iCs/>
        </w:rPr>
        <w:t xml:space="preserve"> </w:t>
      </w:r>
      <w:r w:rsidRPr="00800561">
        <w:t>originating mainly from English-speaking countries in the new world</w:t>
      </w:r>
      <w:r w:rsidR="00003ECE">
        <w:t xml:space="preserve">, </w:t>
      </w:r>
      <w:r w:rsidR="00220FA8">
        <w:t xml:space="preserve">the EU, </w:t>
      </w:r>
      <w:r w:rsidRPr="00800561">
        <w:t>Eastern Europe and beyond</w:t>
      </w:r>
      <w:r w:rsidRPr="00857E07">
        <w:t>.</w:t>
      </w:r>
      <w:r w:rsidR="00E34CBF" w:rsidRPr="00857E07">
        <w:t xml:space="preserve"> </w:t>
      </w:r>
      <w:r w:rsidR="00220FA8" w:rsidRPr="00857E07">
        <w:t>In 201</w:t>
      </w:r>
      <w:r w:rsidR="00857E07" w:rsidRPr="00857E07">
        <w:t>6</w:t>
      </w:r>
      <w:r w:rsidR="00C33342" w:rsidRPr="00857E07">
        <w:t>-1</w:t>
      </w:r>
      <w:r w:rsidR="00857E07" w:rsidRPr="00857E07">
        <w:t>7</w:t>
      </w:r>
      <w:r w:rsidR="00781D89" w:rsidRPr="00857E07">
        <w:t xml:space="preserve"> the top 5 </w:t>
      </w:r>
      <w:r w:rsidR="00D244E7" w:rsidRPr="00857E07">
        <w:t>nationalities</w:t>
      </w:r>
      <w:r w:rsidR="00781D89" w:rsidRPr="00857E07">
        <w:t xml:space="preserve"> </w:t>
      </w:r>
      <w:r w:rsidR="00D244E7" w:rsidRPr="00857E07">
        <w:t>of</w:t>
      </w:r>
      <w:r w:rsidR="00781D89" w:rsidRPr="00857E07">
        <w:t xml:space="preserve"> </w:t>
      </w:r>
      <w:r w:rsidR="008A3387" w:rsidRPr="00857E07">
        <w:t>Camden residents</w:t>
      </w:r>
      <w:r w:rsidR="00781D89" w:rsidRPr="00857E07">
        <w:t xml:space="preserve"> requesting National Insurance numbers to work in</w:t>
      </w:r>
      <w:r w:rsidR="00003ECE" w:rsidRPr="00857E07">
        <w:t xml:space="preserve"> the </w:t>
      </w:r>
      <w:r w:rsidR="00781D89" w:rsidRPr="00857E07">
        <w:t>UK were</w:t>
      </w:r>
      <w:r w:rsidR="00D244E7" w:rsidRPr="00857E07">
        <w:t>:</w:t>
      </w:r>
      <w:r w:rsidR="00781D89" w:rsidRPr="00857E07">
        <w:t xml:space="preserve"> Italy</w:t>
      </w:r>
      <w:r w:rsidR="00050C43" w:rsidRPr="00857E07">
        <w:t xml:space="preserve"> (1</w:t>
      </w:r>
      <w:r w:rsidR="00220FA8" w:rsidRPr="00857E07">
        <w:t>3</w:t>
      </w:r>
      <w:r w:rsidR="00781D89" w:rsidRPr="00857E07">
        <w:t xml:space="preserve">%), </w:t>
      </w:r>
      <w:r w:rsidR="003E1FD5" w:rsidRPr="00857E07">
        <w:t xml:space="preserve">France </w:t>
      </w:r>
      <w:r w:rsidR="00051D71" w:rsidRPr="00857E07">
        <w:t>(12%), Spain (</w:t>
      </w:r>
      <w:r w:rsidR="00857E07" w:rsidRPr="00857E07">
        <w:t>7</w:t>
      </w:r>
      <w:r w:rsidR="003E1FD5" w:rsidRPr="00857E07">
        <w:t xml:space="preserve">%), </w:t>
      </w:r>
      <w:r w:rsidR="00857E07" w:rsidRPr="00857E07">
        <w:t>USA</w:t>
      </w:r>
      <w:r w:rsidR="00220FA8" w:rsidRPr="00857E07">
        <w:t xml:space="preserve"> (5%) and </w:t>
      </w:r>
      <w:r w:rsidR="00857E07" w:rsidRPr="00857E07">
        <w:t xml:space="preserve">Australia </w:t>
      </w:r>
      <w:r w:rsidR="00220FA8" w:rsidRPr="00857E07">
        <w:t>(</w:t>
      </w:r>
      <w:r w:rsidR="00857E07" w:rsidRPr="00857E07">
        <w:t>5</w:t>
      </w:r>
      <w:r w:rsidR="003E1FD5" w:rsidRPr="00857E07">
        <w:t>%)</w:t>
      </w:r>
      <w:r w:rsidR="00C33342" w:rsidRPr="00857E07">
        <w:rPr>
          <w:rStyle w:val="FootnoteReference"/>
        </w:rPr>
        <w:footnoteReference w:id="16"/>
      </w:r>
      <w:r w:rsidR="003E1FD5" w:rsidRPr="00857E07">
        <w:t>.</w:t>
      </w:r>
    </w:p>
    <w:p w14:paraId="4C21702D" w14:textId="77777777" w:rsidR="00781D89" w:rsidRPr="00265058" w:rsidRDefault="00781D89">
      <w:pPr>
        <w:pStyle w:val="BodyText"/>
        <w:rPr>
          <w:highlight w:val="yellow"/>
        </w:rPr>
      </w:pPr>
    </w:p>
    <w:p w14:paraId="4C21702E" w14:textId="77CF7682" w:rsidR="00BB06A9" w:rsidRDefault="00BB06A9">
      <w:pPr>
        <w:pStyle w:val="BodyText"/>
      </w:pPr>
      <w:r w:rsidRPr="00BB06A9">
        <w:t xml:space="preserve">According to </w:t>
      </w:r>
      <w:r>
        <w:t xml:space="preserve">the </w:t>
      </w:r>
      <w:r w:rsidRPr="00BB06A9">
        <w:t>2011 Census ethnic group categorisatio</w:t>
      </w:r>
      <w:r>
        <w:t>n</w:t>
      </w:r>
      <w:r w:rsidRPr="00BB06A9">
        <w:t xml:space="preserve">, </w:t>
      </w:r>
      <w:r w:rsidR="00FC3102" w:rsidRPr="0090757A">
        <w:rPr>
          <w:i/>
        </w:rPr>
        <w:t>Bangladeshis</w:t>
      </w:r>
      <w:r w:rsidR="00FC3102" w:rsidRPr="0090757A">
        <w:t xml:space="preserve"> form the largest minority group in seven Camden wards; </w:t>
      </w:r>
      <w:r w:rsidR="00FC3102" w:rsidRPr="0090757A">
        <w:rPr>
          <w:i/>
        </w:rPr>
        <w:t>Black African</w:t>
      </w:r>
      <w:r w:rsidR="00FC3102" w:rsidRPr="0090757A">
        <w:t xml:space="preserve"> the largest mi</w:t>
      </w:r>
      <w:r w:rsidR="0090757A" w:rsidRPr="0090757A">
        <w:t xml:space="preserve">nority in six, </w:t>
      </w:r>
      <w:r w:rsidR="0090757A" w:rsidRPr="0090757A">
        <w:rPr>
          <w:i/>
        </w:rPr>
        <w:t>Other Asian</w:t>
      </w:r>
      <w:r w:rsidR="0090757A" w:rsidRPr="0090757A">
        <w:t xml:space="preserve"> in four and </w:t>
      </w:r>
      <w:r w:rsidR="0090757A" w:rsidRPr="0090757A">
        <w:rPr>
          <w:i/>
        </w:rPr>
        <w:t>Chinese</w:t>
      </w:r>
      <w:r w:rsidR="0090757A" w:rsidRPr="0090757A">
        <w:t xml:space="preserve"> in one</w:t>
      </w:r>
      <w:r w:rsidR="00FC3102" w:rsidRPr="0090757A">
        <w:t xml:space="preserve">. </w:t>
      </w:r>
      <w:r w:rsidR="0090757A" w:rsidRPr="0090757A">
        <w:t>In all wards at least 20</w:t>
      </w:r>
      <w:r w:rsidR="00FC3102" w:rsidRPr="0090757A">
        <w:t>% of the population is</w:t>
      </w:r>
      <w:r w:rsidR="0090757A">
        <w:t xml:space="preserve"> from black and minority </w:t>
      </w:r>
      <w:r w:rsidR="00003ECE">
        <w:t xml:space="preserve">ethnic </w:t>
      </w:r>
      <w:r w:rsidR="0090757A">
        <w:t>groups</w:t>
      </w:r>
      <w:r w:rsidR="00FC3102" w:rsidRPr="0090757A">
        <w:t xml:space="preserve">; there are no wards in Camden where </w:t>
      </w:r>
      <w:r w:rsidR="00FC3102" w:rsidRPr="0090757A">
        <w:rPr>
          <w:i/>
        </w:rPr>
        <w:t>White</w:t>
      </w:r>
      <w:r w:rsidR="00FC3102" w:rsidRPr="0090757A">
        <w:t xml:space="preserve"> groups form a minority</w:t>
      </w:r>
      <w:r w:rsidR="00DD24D9" w:rsidRPr="0090757A">
        <w:t>.</w:t>
      </w:r>
      <w:r w:rsidR="003A682D" w:rsidRPr="0090757A">
        <w:t xml:space="preserve"> </w:t>
      </w:r>
    </w:p>
    <w:p w14:paraId="4C217030" w14:textId="5E855B9E" w:rsidR="00FC3102" w:rsidRPr="00265058" w:rsidRDefault="00FC3102">
      <w:pPr>
        <w:pStyle w:val="BodyText"/>
        <w:rPr>
          <w:highlight w:val="yellow"/>
        </w:rPr>
      </w:pPr>
      <w:r w:rsidRPr="0090757A">
        <w:t xml:space="preserve">Camden’s largest communities with a distinctive cultural </w:t>
      </w:r>
      <w:r w:rsidRPr="00A33201">
        <w:t xml:space="preserve">identity are the </w:t>
      </w:r>
      <w:r w:rsidRPr="00A33201">
        <w:rPr>
          <w:i/>
        </w:rPr>
        <w:t>Bangladeshi</w:t>
      </w:r>
      <w:r w:rsidRPr="00A33201">
        <w:t xml:space="preserve">, </w:t>
      </w:r>
      <w:r w:rsidRPr="00A33201">
        <w:rPr>
          <w:i/>
        </w:rPr>
        <w:t>Black African</w:t>
      </w:r>
      <w:r w:rsidRPr="00A33201">
        <w:t xml:space="preserve"> and </w:t>
      </w:r>
      <w:r w:rsidRPr="00A33201">
        <w:rPr>
          <w:i/>
        </w:rPr>
        <w:t>Irish</w:t>
      </w:r>
      <w:r w:rsidRPr="00A33201">
        <w:t xml:space="preserve"> communities, followed by </w:t>
      </w:r>
      <w:r w:rsidR="00A33201" w:rsidRPr="00A33201">
        <w:rPr>
          <w:i/>
        </w:rPr>
        <w:t xml:space="preserve">Chinese </w:t>
      </w:r>
      <w:r w:rsidR="00A33201" w:rsidRPr="00A33201">
        <w:t>and</w:t>
      </w:r>
      <w:r w:rsidR="00A33201" w:rsidRPr="00A33201">
        <w:rPr>
          <w:i/>
        </w:rPr>
        <w:t xml:space="preserve"> Indian</w:t>
      </w:r>
      <w:r w:rsidRPr="00A33201">
        <w:t>.</w:t>
      </w:r>
      <w:r w:rsidRPr="0090757A">
        <w:t xml:space="preserve"> In common with other inner London boroughs, there are small but growing communities of migrants who are refugees or seeking asylum</w:t>
      </w:r>
      <w:r w:rsidR="00F928D0" w:rsidRPr="0090757A">
        <w:t>, as well as migrants resulting from EU enlargement</w:t>
      </w:r>
      <w:r w:rsidRPr="0090757A">
        <w:t xml:space="preserve">. </w:t>
      </w:r>
    </w:p>
    <w:p w14:paraId="4C217031" w14:textId="77777777" w:rsidR="00FC3102" w:rsidRPr="00265058" w:rsidRDefault="00FC3102">
      <w:pPr>
        <w:pStyle w:val="BodyText"/>
        <w:rPr>
          <w:highlight w:val="yellow"/>
        </w:rPr>
      </w:pPr>
    </w:p>
    <w:p w14:paraId="4C217032" w14:textId="588B0FD2" w:rsidR="00FC3102" w:rsidRDefault="00067E2E">
      <w:pPr>
        <w:pStyle w:val="BodyText"/>
      </w:pPr>
      <w:r w:rsidRPr="003E6638">
        <w:t>According to the 2011</w:t>
      </w:r>
      <w:r w:rsidR="00770E65" w:rsidRPr="003E6638">
        <w:t xml:space="preserve"> </w:t>
      </w:r>
      <w:r w:rsidR="009F20FA" w:rsidRPr="003E6638">
        <w:t>Census</w:t>
      </w:r>
      <w:r w:rsidR="00243D5D">
        <w:t>,</w:t>
      </w:r>
      <w:r w:rsidR="009F20FA" w:rsidRPr="003E6638">
        <w:t xml:space="preserve"> </w:t>
      </w:r>
      <w:r w:rsidRPr="003E6638">
        <w:t>60%</w:t>
      </w:r>
      <w:r w:rsidR="00FC3102" w:rsidRPr="003E6638">
        <w:t xml:space="preserve"> of Camden residents were born in Britain or Ireland. Of the remain</w:t>
      </w:r>
      <w:r w:rsidRPr="003E6638">
        <w:t>der, 11</w:t>
      </w:r>
      <w:r w:rsidR="00FC3102" w:rsidRPr="003E6638">
        <w:t>% were born in other</w:t>
      </w:r>
      <w:r w:rsidR="00EB520B">
        <w:t xml:space="preserve"> EU</w:t>
      </w:r>
      <w:r w:rsidR="00FC3102" w:rsidRPr="003E6638">
        <w:t xml:space="preserve"> countries</w:t>
      </w:r>
      <w:r w:rsidR="00FC3102" w:rsidRPr="003E6638">
        <w:rPr>
          <w:rStyle w:val="FootnoteReference"/>
          <w:szCs w:val="22"/>
        </w:rPr>
        <w:footnoteReference w:id="17"/>
      </w:r>
      <w:r w:rsidR="00FC3102" w:rsidRPr="003E6638">
        <w:t xml:space="preserve"> </w:t>
      </w:r>
      <w:r w:rsidR="003E6638" w:rsidRPr="003E6638">
        <w:t>and 30</w:t>
      </w:r>
      <w:r w:rsidR="00FC3102" w:rsidRPr="003E6638">
        <w:t xml:space="preserve">% </w:t>
      </w:r>
      <w:r w:rsidR="003E6638" w:rsidRPr="003E6638">
        <w:t>from</w:t>
      </w:r>
      <w:r w:rsidR="00B92A83">
        <w:t xml:space="preserve"> elsewhere</w:t>
      </w:r>
      <w:r w:rsidR="00FC3102" w:rsidRPr="00E60DFF">
        <w:t xml:space="preserve">. After England, more Camden residents were born in </w:t>
      </w:r>
      <w:r w:rsidR="00957123" w:rsidRPr="00E60DFF">
        <w:t xml:space="preserve">the United States, </w:t>
      </w:r>
      <w:r w:rsidR="00FC3102" w:rsidRPr="00E60DFF">
        <w:t xml:space="preserve">Bangladesh, the Republic of Ireland, </w:t>
      </w:r>
      <w:r w:rsidR="00E60DFF" w:rsidRPr="00E60DFF">
        <w:t xml:space="preserve">France, </w:t>
      </w:r>
      <w:r w:rsidR="00FC3102" w:rsidRPr="00E60DFF">
        <w:t>Scotland, Australia</w:t>
      </w:r>
      <w:r w:rsidR="00E60DFF" w:rsidRPr="00E60DFF">
        <w:t>,</w:t>
      </w:r>
      <w:r w:rsidR="00FC3102" w:rsidRPr="00E60DFF">
        <w:t xml:space="preserve"> </w:t>
      </w:r>
      <w:r w:rsidR="00E60DFF" w:rsidRPr="00E60DFF">
        <w:t>Italy, Germany and Somalia</w:t>
      </w:r>
      <w:r w:rsidR="00FC3102" w:rsidRPr="00E60DFF">
        <w:t xml:space="preserve"> than any other individual country in the world.</w:t>
      </w:r>
      <w:r w:rsidR="00A764FF" w:rsidRPr="00E60DFF">
        <w:t xml:space="preserve"> </w:t>
      </w:r>
      <w:r w:rsidR="00E110CD" w:rsidRPr="0021409B">
        <w:t>In 20</w:t>
      </w:r>
      <w:r w:rsidR="00940DC9" w:rsidRPr="0021409B">
        <w:t>1</w:t>
      </w:r>
      <w:r w:rsidR="0021409B" w:rsidRPr="0021409B">
        <w:t>6</w:t>
      </w:r>
      <w:r w:rsidR="00E110CD" w:rsidRPr="0021409B">
        <w:t xml:space="preserve"> </w:t>
      </w:r>
      <w:r w:rsidR="00051D71" w:rsidRPr="0021409B">
        <w:t>there were 2,</w:t>
      </w:r>
      <w:r w:rsidR="0021409B" w:rsidRPr="0021409B">
        <w:t>732</w:t>
      </w:r>
      <w:r w:rsidR="003D21E7" w:rsidRPr="0021409B">
        <w:t xml:space="preserve"> births to Camden-resident women: </w:t>
      </w:r>
      <w:r w:rsidR="0020161F" w:rsidRPr="0020161F">
        <w:t>38</w:t>
      </w:r>
      <w:r w:rsidR="000971E1" w:rsidRPr="0020161F">
        <w:t xml:space="preserve">% of </w:t>
      </w:r>
      <w:r w:rsidR="003D21E7" w:rsidRPr="0020161F">
        <w:t xml:space="preserve">the </w:t>
      </w:r>
      <w:r w:rsidR="000971E1" w:rsidRPr="0020161F">
        <w:t xml:space="preserve">births </w:t>
      </w:r>
      <w:r w:rsidR="00A764FF" w:rsidRPr="0020161F">
        <w:t xml:space="preserve">were </w:t>
      </w:r>
      <w:r w:rsidR="000971E1" w:rsidRPr="0020161F">
        <w:t>to mothers born in the UK</w:t>
      </w:r>
      <w:r w:rsidR="00A764FF" w:rsidRPr="0020161F">
        <w:t xml:space="preserve">; </w:t>
      </w:r>
      <w:r w:rsidR="00CF4469" w:rsidRPr="0020161F">
        <w:t>19</w:t>
      </w:r>
      <w:r w:rsidR="00E110CD" w:rsidRPr="0020161F">
        <w:t xml:space="preserve">% to those born in </w:t>
      </w:r>
      <w:r w:rsidR="000F3E0D" w:rsidRPr="0020161F">
        <w:t>Middle East and Asia</w:t>
      </w:r>
      <w:r w:rsidR="00E110CD" w:rsidRPr="0020161F">
        <w:t xml:space="preserve">; </w:t>
      </w:r>
      <w:r w:rsidR="000F3E0D" w:rsidRPr="0020161F">
        <w:t>1</w:t>
      </w:r>
      <w:r w:rsidR="00CF4469" w:rsidRPr="0020161F">
        <w:t>6</w:t>
      </w:r>
      <w:r w:rsidR="00A764FF" w:rsidRPr="0020161F">
        <w:t xml:space="preserve">% </w:t>
      </w:r>
      <w:r w:rsidR="005115F4" w:rsidRPr="0020161F">
        <w:t>in</w:t>
      </w:r>
      <w:r w:rsidR="00AC28F8" w:rsidRPr="0020161F">
        <w:t xml:space="preserve"> the</w:t>
      </w:r>
      <w:r w:rsidR="005115F4" w:rsidRPr="0020161F">
        <w:t xml:space="preserve"> </w:t>
      </w:r>
      <w:r w:rsidR="000F3E0D" w:rsidRPr="0020161F">
        <w:t>E</w:t>
      </w:r>
      <w:r w:rsidR="00AC28F8" w:rsidRPr="0020161F">
        <w:t>U</w:t>
      </w:r>
      <w:r w:rsidR="005115F4" w:rsidRPr="0020161F">
        <w:t xml:space="preserve">, </w:t>
      </w:r>
      <w:r w:rsidR="00E110CD" w:rsidRPr="0020161F">
        <w:t>1</w:t>
      </w:r>
      <w:r w:rsidR="00CF4469" w:rsidRPr="0020161F">
        <w:t>1</w:t>
      </w:r>
      <w:r w:rsidR="00A764FF" w:rsidRPr="0020161F">
        <w:t>% in Africa</w:t>
      </w:r>
      <w:r w:rsidR="00243D5D" w:rsidRPr="0020161F">
        <w:t>,</w:t>
      </w:r>
      <w:r w:rsidR="0020161F" w:rsidRPr="0020161F">
        <w:t xml:space="preserve"> 9</w:t>
      </w:r>
      <w:r w:rsidR="00A764FF" w:rsidRPr="0020161F">
        <w:t xml:space="preserve">% in the rest of </w:t>
      </w:r>
      <w:r w:rsidR="00A764FF" w:rsidRPr="0020161F">
        <w:t>the world</w:t>
      </w:r>
      <w:r w:rsidR="00243D5D" w:rsidRPr="0020161F">
        <w:t xml:space="preserve"> and </w:t>
      </w:r>
      <w:r w:rsidR="0020161F" w:rsidRPr="0020161F">
        <w:t>6</w:t>
      </w:r>
      <w:r w:rsidR="00243D5D" w:rsidRPr="0020161F">
        <w:t xml:space="preserve">% in </w:t>
      </w:r>
      <w:r w:rsidR="00AC28F8" w:rsidRPr="0020161F">
        <w:t xml:space="preserve">non-EU </w:t>
      </w:r>
      <w:r w:rsidR="002703C9" w:rsidRPr="0020161F">
        <w:t>Europe</w:t>
      </w:r>
      <w:r w:rsidR="002703C9" w:rsidRPr="0020161F">
        <w:rPr>
          <w:rStyle w:val="FootnoteReference"/>
        </w:rPr>
        <w:footnoteReference w:id="18"/>
      </w:r>
      <w:r w:rsidR="00243D5D" w:rsidRPr="0020161F">
        <w:t>.</w:t>
      </w:r>
      <w:r w:rsidR="00D91D50" w:rsidRPr="00386CD5">
        <w:t xml:space="preserve"> </w:t>
      </w:r>
      <w:r w:rsidR="00FC3102" w:rsidRPr="0020161F">
        <w:t>GLA eth</w:t>
      </w:r>
      <w:r w:rsidR="00AC28F8" w:rsidRPr="0020161F">
        <w:t xml:space="preserve">nicity </w:t>
      </w:r>
      <w:r w:rsidR="00FC3102" w:rsidRPr="0020161F">
        <w:t xml:space="preserve">projections forecast </w:t>
      </w:r>
      <w:r w:rsidR="00B76188" w:rsidRPr="0020161F">
        <w:t>little change</w:t>
      </w:r>
      <w:r w:rsidR="00FC3102" w:rsidRPr="0020161F">
        <w:t xml:space="preserve"> in the proportion of people from </w:t>
      </w:r>
      <w:r w:rsidR="00FC3102" w:rsidRPr="0020161F">
        <w:rPr>
          <w:i/>
          <w:iCs/>
        </w:rPr>
        <w:t>non-White</w:t>
      </w:r>
      <w:r w:rsidR="00E255A9" w:rsidRPr="0020161F">
        <w:t xml:space="preserve"> ethnic groups, </w:t>
      </w:r>
      <w:r w:rsidR="0020161F" w:rsidRPr="0020161F">
        <w:t>peaking and falling</w:t>
      </w:r>
      <w:r w:rsidR="00B76188" w:rsidRPr="0020161F">
        <w:t xml:space="preserve"> slightly from </w:t>
      </w:r>
      <w:r w:rsidR="00F0442F" w:rsidRPr="0020161F">
        <w:t>3</w:t>
      </w:r>
      <w:r w:rsidR="00B76188" w:rsidRPr="0020161F">
        <w:t>4</w:t>
      </w:r>
      <w:r w:rsidR="00F0442F" w:rsidRPr="0020161F">
        <w:t>.</w:t>
      </w:r>
      <w:r w:rsidR="0020161F" w:rsidRPr="0020161F">
        <w:t>0</w:t>
      </w:r>
      <w:r w:rsidR="00FC3102" w:rsidRPr="0020161F">
        <w:t xml:space="preserve">% in </w:t>
      </w:r>
      <w:r w:rsidR="00110B13" w:rsidRPr="0020161F">
        <w:t>201</w:t>
      </w:r>
      <w:r w:rsidR="0020161F" w:rsidRPr="0020161F">
        <w:t>8</w:t>
      </w:r>
      <w:r w:rsidR="00BE3B29" w:rsidRPr="0020161F">
        <w:t xml:space="preserve"> to </w:t>
      </w:r>
      <w:r w:rsidR="00D91D50" w:rsidRPr="0020161F">
        <w:t>3</w:t>
      </w:r>
      <w:r w:rsidR="0020161F" w:rsidRPr="0020161F">
        <w:t>3</w:t>
      </w:r>
      <w:r w:rsidR="00B76188" w:rsidRPr="0020161F">
        <w:t>.</w:t>
      </w:r>
      <w:r w:rsidR="0020161F" w:rsidRPr="0020161F">
        <w:t>4</w:t>
      </w:r>
      <w:r w:rsidR="00D91D50" w:rsidRPr="0020161F">
        <w:t>%</w:t>
      </w:r>
      <w:r w:rsidR="00BE3B29" w:rsidRPr="0020161F">
        <w:t xml:space="preserve"> in 20</w:t>
      </w:r>
      <w:r w:rsidR="00263F0D" w:rsidRPr="0020161F">
        <w:t>2</w:t>
      </w:r>
      <w:r w:rsidR="0020161F" w:rsidRPr="0020161F">
        <w:t>8</w:t>
      </w:r>
      <w:r w:rsidR="00FC3102" w:rsidRPr="0020161F">
        <w:t xml:space="preserve">. </w:t>
      </w:r>
      <w:r w:rsidR="00F46322" w:rsidRPr="00B30642">
        <w:t>The largest gr</w:t>
      </w:r>
      <w:r w:rsidR="00FC3102" w:rsidRPr="00B30642">
        <w:t>owth</w:t>
      </w:r>
      <w:r w:rsidR="00063A57" w:rsidRPr="00B30642">
        <w:t xml:space="preserve"> </w:t>
      </w:r>
      <w:r w:rsidR="00F46322" w:rsidRPr="00B30642">
        <w:t xml:space="preserve">in numbers forecast </w:t>
      </w:r>
      <w:r w:rsidR="00063A57" w:rsidRPr="00B30642">
        <w:t>(201</w:t>
      </w:r>
      <w:r w:rsidR="0020161F" w:rsidRPr="00B30642">
        <w:t>8</w:t>
      </w:r>
      <w:r w:rsidR="00063A57" w:rsidRPr="00B30642">
        <w:t>-</w:t>
      </w:r>
      <w:r w:rsidR="0020161F" w:rsidRPr="00B30642">
        <w:t>28</w:t>
      </w:r>
      <w:r w:rsidR="00063A57" w:rsidRPr="00B30642">
        <w:t xml:space="preserve">) </w:t>
      </w:r>
      <w:r w:rsidR="00263F0D" w:rsidRPr="00B30642">
        <w:t xml:space="preserve">are </w:t>
      </w:r>
      <w:r w:rsidR="00F46322" w:rsidRPr="00B30642">
        <w:t>in the</w:t>
      </w:r>
      <w:r w:rsidR="00D91D50" w:rsidRPr="00B30642">
        <w:t xml:space="preserve"> </w:t>
      </w:r>
      <w:r w:rsidR="00F46322" w:rsidRPr="00B30642">
        <w:rPr>
          <w:i/>
        </w:rPr>
        <w:t>Other White</w:t>
      </w:r>
      <w:r w:rsidR="00F46322" w:rsidRPr="00B30642">
        <w:t xml:space="preserve">, </w:t>
      </w:r>
      <w:r w:rsidR="00263F0D" w:rsidRPr="00B30642">
        <w:rPr>
          <w:i/>
        </w:rPr>
        <w:t>White British</w:t>
      </w:r>
      <w:r w:rsidR="00263F0D" w:rsidRPr="00B30642">
        <w:t xml:space="preserve">, </w:t>
      </w:r>
      <w:r w:rsidR="00F46322" w:rsidRPr="00B30642">
        <w:rPr>
          <w:i/>
        </w:rPr>
        <w:t>Other Asian</w:t>
      </w:r>
      <w:r w:rsidR="00B30642" w:rsidRPr="00B30642">
        <w:t xml:space="preserve"> and</w:t>
      </w:r>
      <w:r w:rsidR="00F46322" w:rsidRPr="00B30642">
        <w:t xml:space="preserve"> </w:t>
      </w:r>
      <w:r w:rsidR="00B30642" w:rsidRPr="00B30642">
        <w:t>O</w:t>
      </w:r>
      <w:r w:rsidR="00263F0D" w:rsidRPr="00B30642">
        <w:rPr>
          <w:i/>
        </w:rPr>
        <w:t xml:space="preserve">ther Ethnic </w:t>
      </w:r>
      <w:r w:rsidR="00D91D50" w:rsidRPr="00B30642">
        <w:t>groups</w:t>
      </w:r>
      <w:r w:rsidR="00B30642" w:rsidRPr="00B30642">
        <w:t>. T</w:t>
      </w:r>
      <w:r w:rsidR="00263F0D" w:rsidRPr="00B30642">
        <w:t xml:space="preserve">he largest </w:t>
      </w:r>
      <w:r w:rsidR="00B30642" w:rsidRPr="00B30642">
        <w:t xml:space="preserve">decrease is in the </w:t>
      </w:r>
      <w:r w:rsidR="00B30642" w:rsidRPr="00B30642">
        <w:rPr>
          <w:i/>
        </w:rPr>
        <w:t xml:space="preserve">Bangladeshi </w:t>
      </w:r>
      <w:r w:rsidR="005D55FF" w:rsidRPr="00B30642">
        <w:t>group</w:t>
      </w:r>
      <w:r w:rsidR="00781D89" w:rsidRPr="00B30642">
        <w:rPr>
          <w:rStyle w:val="FootnoteReference"/>
        </w:rPr>
        <w:footnoteReference w:id="19"/>
      </w:r>
      <w:r w:rsidR="00FC3102" w:rsidRPr="00B30642">
        <w:t>.</w:t>
      </w:r>
    </w:p>
    <w:p w14:paraId="29B4A851" w14:textId="77777777" w:rsidR="004E72C0" w:rsidRDefault="004E72C0">
      <w:pPr>
        <w:pStyle w:val="BodyText"/>
      </w:pPr>
    </w:p>
    <w:p w14:paraId="12A9F1C9" w14:textId="70FFEBD6" w:rsidR="004E72C0" w:rsidRPr="00D91D50" w:rsidRDefault="004E72C0">
      <w:pPr>
        <w:pStyle w:val="BodyText"/>
      </w:pPr>
      <w:r w:rsidRPr="00EA489A">
        <w:t>Camden residents’ attitudes are collected in a series of periodical Residents’ Surveys</w:t>
      </w:r>
      <w:r w:rsidRPr="00EA489A">
        <w:rPr>
          <w:rStyle w:val="FootnoteReference"/>
        </w:rPr>
        <w:footnoteReference w:id="20"/>
      </w:r>
      <w:r w:rsidRPr="00EA489A">
        <w:t xml:space="preserve">, including </w:t>
      </w:r>
      <w:r w:rsidR="00BB2FD7" w:rsidRPr="00EA489A">
        <w:t>an attempt to quantify</w:t>
      </w:r>
      <w:r w:rsidRPr="00EA489A">
        <w:t xml:space="preserve"> social cohesion: </w:t>
      </w:r>
      <w:r w:rsidR="00B11881" w:rsidRPr="00EA489A">
        <w:t>t</w:t>
      </w:r>
      <w:r w:rsidRPr="00EA489A">
        <w:t>he most recent response in summer 2016 was that 86% of Camden residents agreed that their local area is “a place where people from different backgrounds get on well together”. The result has been consistently high over time in Camden, but the latest response is the highest it has been in the time-series from October 2012. This is in line with the latest national data - in England in 2013–14, 85% of people aged 16 and over agreed that their local area is a place where people from different backgrounds get on well together.</w:t>
      </w:r>
    </w:p>
    <w:p w14:paraId="4C217033" w14:textId="77777777" w:rsidR="008C78F7" w:rsidRDefault="008C78F7">
      <w:pPr>
        <w:pStyle w:val="BodyText"/>
      </w:pPr>
    </w:p>
    <w:p w14:paraId="4C217034" w14:textId="69B15207" w:rsidR="00FC3102" w:rsidRPr="00796F96" w:rsidRDefault="00B11881">
      <w:pPr>
        <w:pStyle w:val="BodyText"/>
      </w:pPr>
      <w:r>
        <w:t>Main l</w:t>
      </w:r>
      <w:r w:rsidR="00D91D50">
        <w:t>anguage spoken</w:t>
      </w:r>
      <w:r w:rsidR="00DD5BB8">
        <w:rPr>
          <w:rStyle w:val="FootnoteReference"/>
        </w:rPr>
        <w:footnoteReference w:id="21"/>
      </w:r>
      <w:r w:rsidR="00D91D50">
        <w:t xml:space="preserve"> was recorded for the first time in the 2011 Census. In Camden, after English, the most commonly spoken languages were </w:t>
      </w:r>
      <w:r w:rsidR="00DD5BB8">
        <w:t xml:space="preserve">Bengali (13%); French (8%); Spanish (6%); Italian and Somali (5%); German, Arabic, Portuguese and Polish (4%). </w:t>
      </w:r>
      <w:r w:rsidR="00DD5BB8" w:rsidRPr="00A64A39">
        <w:t>Meanwhile in Camden sc</w:t>
      </w:r>
      <w:r w:rsidR="00B9099D" w:rsidRPr="00A64A39">
        <w:t>h</w:t>
      </w:r>
      <w:r w:rsidR="00DD5BB8" w:rsidRPr="00A64A39">
        <w:t xml:space="preserve">ools, </w:t>
      </w:r>
      <w:r w:rsidR="00FC3102" w:rsidRPr="00A64A39">
        <w:t xml:space="preserve">Camden-resident children speak </w:t>
      </w:r>
      <w:r w:rsidR="00A64A39" w:rsidRPr="00A64A39">
        <w:t>163</w:t>
      </w:r>
      <w:r w:rsidR="00FC3102" w:rsidRPr="00A64A39">
        <w:t xml:space="preserve"> languages</w:t>
      </w:r>
      <w:r w:rsidR="00D23B06" w:rsidRPr="00A64A39">
        <w:t xml:space="preserve"> and dialects</w:t>
      </w:r>
      <w:r w:rsidR="00FC3102" w:rsidRPr="00A64A39">
        <w:t>. The most widely spoke</w:t>
      </w:r>
      <w:r w:rsidR="00A64A39" w:rsidRPr="00A64A39">
        <w:t>n languages are: Bengali</w:t>
      </w:r>
      <w:r w:rsidR="00FC3102" w:rsidRPr="00A64A39">
        <w:t xml:space="preserve"> with </w:t>
      </w:r>
      <w:r w:rsidR="00A64A39" w:rsidRPr="00A64A39">
        <w:t>3,075</w:t>
      </w:r>
      <w:r w:rsidR="00003D45" w:rsidRPr="00A64A39">
        <w:t xml:space="preserve"> speakers;</w:t>
      </w:r>
      <w:r w:rsidR="00FC3102" w:rsidRPr="00A64A39">
        <w:t xml:space="preserve"> Somali with 1,</w:t>
      </w:r>
      <w:r w:rsidR="00A64A39" w:rsidRPr="00A64A39">
        <w:t>590</w:t>
      </w:r>
      <w:r w:rsidR="00003D45" w:rsidRPr="00A64A39">
        <w:t>; Arabi</w:t>
      </w:r>
      <w:r w:rsidR="00FC3102" w:rsidRPr="00A64A39">
        <w:t>c</w:t>
      </w:r>
      <w:r w:rsidR="003F0896" w:rsidRPr="00A64A39">
        <w:t xml:space="preserve"> with </w:t>
      </w:r>
      <w:r w:rsidR="007473AC" w:rsidRPr="00A64A39">
        <w:t>1,</w:t>
      </w:r>
      <w:r w:rsidR="00A64A39" w:rsidRPr="00A64A39">
        <w:t>160</w:t>
      </w:r>
      <w:r w:rsidR="00003D45" w:rsidRPr="00A64A39">
        <w:t>;</w:t>
      </w:r>
      <w:r w:rsidR="00FC3102" w:rsidRPr="00A64A39">
        <w:t xml:space="preserve"> </w:t>
      </w:r>
      <w:r w:rsidR="007473AC" w:rsidRPr="00A64A39">
        <w:t>Albanian</w:t>
      </w:r>
      <w:r w:rsidR="00A64A39" w:rsidRPr="00A64A39">
        <w:t>/Shqip</w:t>
      </w:r>
      <w:r w:rsidR="007473AC" w:rsidRPr="00A64A39">
        <w:t xml:space="preserve"> with 9</w:t>
      </w:r>
      <w:r w:rsidR="00A64A39" w:rsidRPr="00A64A39">
        <w:t>3</w:t>
      </w:r>
      <w:r w:rsidR="007473AC" w:rsidRPr="00A64A39">
        <w:t xml:space="preserve">0, and </w:t>
      </w:r>
      <w:r w:rsidR="00FC3102" w:rsidRPr="00A64A39">
        <w:t xml:space="preserve">French, </w:t>
      </w:r>
      <w:r w:rsidR="00073CE0" w:rsidRPr="00A64A39">
        <w:t xml:space="preserve">Spanish and </w:t>
      </w:r>
      <w:r w:rsidR="00D23B06" w:rsidRPr="00A64A39">
        <w:t>Portuguese</w:t>
      </w:r>
      <w:r w:rsidR="007473AC" w:rsidRPr="00A64A39">
        <w:t>, each</w:t>
      </w:r>
      <w:r w:rsidR="00D23B06" w:rsidRPr="00A64A39">
        <w:t xml:space="preserve"> with more than </w:t>
      </w:r>
      <w:r w:rsidR="007473AC" w:rsidRPr="00A64A39">
        <w:t>3</w:t>
      </w:r>
      <w:r w:rsidR="00A64A39" w:rsidRPr="00A64A39">
        <w:t>55</w:t>
      </w:r>
      <w:r w:rsidR="00FC3102" w:rsidRPr="00A64A39">
        <w:t xml:space="preserve"> speakers</w:t>
      </w:r>
      <w:r w:rsidR="00FC3102" w:rsidRPr="00A64A39">
        <w:rPr>
          <w:rStyle w:val="FootnoteReference"/>
          <w:szCs w:val="22"/>
        </w:rPr>
        <w:footnoteReference w:id="22"/>
      </w:r>
      <w:r w:rsidR="00FC3102" w:rsidRPr="00A64A39">
        <w:t>.</w:t>
      </w:r>
      <w:r w:rsidR="00FC3102" w:rsidRPr="00796F96">
        <w:t xml:space="preserve"> </w:t>
      </w:r>
    </w:p>
    <w:p w14:paraId="4C217037" w14:textId="77777777" w:rsidR="00FC3102" w:rsidRDefault="00FC3102">
      <w:pPr>
        <w:pStyle w:val="BodyText"/>
      </w:pPr>
    </w:p>
    <w:p w14:paraId="3F18BA21" w14:textId="26267DC3" w:rsidR="000B3BDD" w:rsidRPr="00C81D7C" w:rsidRDefault="00C81D7C">
      <w:pPr>
        <w:pStyle w:val="BodyText"/>
        <w:rPr>
          <w:b/>
          <w:sz w:val="24"/>
          <w:szCs w:val="24"/>
        </w:rPr>
      </w:pPr>
      <w:r>
        <w:rPr>
          <w:b/>
          <w:sz w:val="24"/>
          <w:szCs w:val="24"/>
        </w:rPr>
        <w:t>Pay</w:t>
      </w:r>
      <w:r w:rsidR="000B3BDD" w:rsidRPr="00C81D7C">
        <w:rPr>
          <w:b/>
          <w:sz w:val="24"/>
          <w:szCs w:val="24"/>
        </w:rPr>
        <w:t xml:space="preserve"> and Income</w:t>
      </w:r>
    </w:p>
    <w:p w14:paraId="762DD5A7" w14:textId="77777777" w:rsidR="00D17688" w:rsidRDefault="008A3387">
      <w:pPr>
        <w:pStyle w:val="BodyText"/>
      </w:pPr>
      <w:r w:rsidRPr="0084452E">
        <w:t xml:space="preserve">Median </w:t>
      </w:r>
      <w:r w:rsidR="00F00012" w:rsidRPr="0084452E">
        <w:t xml:space="preserve">gross full-time </w:t>
      </w:r>
      <w:r w:rsidRPr="0084452E">
        <w:t xml:space="preserve">pay for people resident in Camden is </w:t>
      </w:r>
      <w:r w:rsidR="00F84605" w:rsidRPr="0084452E">
        <w:t>£</w:t>
      </w:r>
      <w:r w:rsidR="0084452E">
        <w:t>40</w:t>
      </w:r>
      <w:r w:rsidR="00F84605" w:rsidRPr="0084452E">
        <w:t>,</w:t>
      </w:r>
      <w:r w:rsidR="0084452E" w:rsidRPr="0084452E">
        <w:t>115</w:t>
      </w:r>
      <w:r w:rsidR="00F00012" w:rsidRPr="0084452E">
        <w:t xml:space="preserve">, </w:t>
      </w:r>
      <w:r w:rsidR="00F84605" w:rsidRPr="0084452E">
        <w:t>higher</w:t>
      </w:r>
      <w:r w:rsidR="00F00012" w:rsidRPr="0084452E">
        <w:t xml:space="preserve"> than the central Lon</w:t>
      </w:r>
      <w:r w:rsidR="00DE7DB8" w:rsidRPr="0084452E">
        <w:t>don average (£3</w:t>
      </w:r>
      <w:r w:rsidR="0084452E" w:rsidRPr="0084452E">
        <w:t>8</w:t>
      </w:r>
      <w:r w:rsidR="00DE7DB8" w:rsidRPr="0084452E">
        <w:t>,</w:t>
      </w:r>
      <w:r w:rsidR="0084452E" w:rsidRPr="0084452E">
        <w:t>465</w:t>
      </w:r>
      <w:r w:rsidR="00F84605" w:rsidRPr="0084452E">
        <w:t xml:space="preserve">) and </w:t>
      </w:r>
      <w:r w:rsidR="00F00012" w:rsidRPr="0084452E">
        <w:t>the London average of £3</w:t>
      </w:r>
      <w:r w:rsidR="0084452E" w:rsidRPr="0084452E">
        <w:t>4</w:t>
      </w:r>
      <w:r w:rsidR="00F00012" w:rsidRPr="0084452E">
        <w:t>,</w:t>
      </w:r>
      <w:r w:rsidR="00DE7DB8" w:rsidRPr="0084452E">
        <w:t>7</w:t>
      </w:r>
      <w:r w:rsidR="0084452E" w:rsidRPr="0084452E">
        <w:t>52</w:t>
      </w:r>
      <w:r w:rsidR="00F00012" w:rsidRPr="0084452E">
        <w:t xml:space="preserve">. </w:t>
      </w:r>
      <w:r w:rsidR="00F84605" w:rsidRPr="0084452E">
        <w:t>M</w:t>
      </w:r>
      <w:r w:rsidR="003655E1" w:rsidRPr="0084452E">
        <w:t xml:space="preserve">edian </w:t>
      </w:r>
      <w:r w:rsidR="00F84605" w:rsidRPr="0084452E">
        <w:t xml:space="preserve">full-time </w:t>
      </w:r>
      <w:r w:rsidR="003655E1" w:rsidRPr="0084452E">
        <w:t xml:space="preserve">gross pay for </w:t>
      </w:r>
      <w:r w:rsidR="008803A2" w:rsidRPr="0084452E">
        <w:t>wom</w:t>
      </w:r>
      <w:r w:rsidR="003655E1" w:rsidRPr="0084452E">
        <w:t>en in Camden</w:t>
      </w:r>
      <w:r w:rsidR="00DE7DB8" w:rsidRPr="0084452E">
        <w:t xml:space="preserve"> is £36,</w:t>
      </w:r>
      <w:r w:rsidR="0084452E" w:rsidRPr="0084452E">
        <w:t>190</w:t>
      </w:r>
      <w:r w:rsidR="0084452E">
        <w:t xml:space="preserve"> which is </w:t>
      </w:r>
      <w:r w:rsidR="0084452E" w:rsidRPr="0084452E">
        <w:t>86% of the male equivalent</w:t>
      </w:r>
      <w:r w:rsidR="00DE7DB8" w:rsidRPr="0084452E">
        <w:t>.</w:t>
      </w:r>
      <w:r w:rsidR="008803A2" w:rsidRPr="0084452E">
        <w:rPr>
          <w:rStyle w:val="FootnoteReference"/>
        </w:rPr>
        <w:footnoteReference w:id="23"/>
      </w:r>
      <w:r w:rsidR="008803A2" w:rsidRPr="0084452E">
        <w:t xml:space="preserve">. </w:t>
      </w:r>
    </w:p>
    <w:p w14:paraId="6DB08A25" w14:textId="4C83C51D" w:rsidR="008803A2" w:rsidRDefault="00DE7DB8">
      <w:pPr>
        <w:pStyle w:val="BodyText"/>
      </w:pPr>
      <w:r w:rsidRPr="0084452E">
        <w:lastRenderedPageBreak/>
        <w:t>Estimated equivalised m</w:t>
      </w:r>
      <w:r w:rsidR="00975285" w:rsidRPr="0084452E">
        <w:t>edian</w:t>
      </w:r>
      <w:r w:rsidR="008803A2" w:rsidRPr="0084452E">
        <w:t xml:space="preserve"> household income </w:t>
      </w:r>
      <w:r w:rsidR="00CA0C71" w:rsidRPr="0084452E">
        <w:t>in Camden in 201</w:t>
      </w:r>
      <w:r w:rsidR="0084452E">
        <w:t>7</w:t>
      </w:r>
      <w:r w:rsidR="00AB0F99" w:rsidRPr="0084452E">
        <w:t xml:space="preserve"> </w:t>
      </w:r>
      <w:r w:rsidRPr="0084452E">
        <w:t xml:space="preserve">is </w:t>
      </w:r>
      <w:r w:rsidR="00975285" w:rsidRPr="00FD7EE1">
        <w:t>£</w:t>
      </w:r>
      <w:r w:rsidR="009C3943" w:rsidRPr="00FD7EE1">
        <w:t>3</w:t>
      </w:r>
      <w:r w:rsidR="00FD7EE1" w:rsidRPr="00FD7EE1">
        <w:t>7,127</w:t>
      </w:r>
      <w:r w:rsidRPr="00FD7EE1">
        <w:t>. It</w:t>
      </w:r>
      <w:r w:rsidR="00975285" w:rsidRPr="00FD7EE1">
        <w:t xml:space="preserve"> ranges from </w:t>
      </w:r>
      <w:r w:rsidR="009C3943" w:rsidRPr="00FD7EE1">
        <w:t>£2</w:t>
      </w:r>
      <w:r w:rsidR="00FD7EE1" w:rsidRPr="00FD7EE1">
        <w:t>5</w:t>
      </w:r>
      <w:r w:rsidR="00975285" w:rsidRPr="00FD7EE1">
        <w:t>,</w:t>
      </w:r>
      <w:r w:rsidR="00FD7EE1" w:rsidRPr="00FD7EE1">
        <w:t>390</w:t>
      </w:r>
      <w:r w:rsidR="00975285" w:rsidRPr="00FD7EE1">
        <w:t xml:space="preserve"> in St Pancras and Som</w:t>
      </w:r>
      <w:r w:rsidRPr="00FD7EE1">
        <w:t>ers Town up to £</w:t>
      </w:r>
      <w:r w:rsidR="00FD7EE1" w:rsidRPr="00FD7EE1">
        <w:t>49</w:t>
      </w:r>
      <w:r w:rsidR="00975285" w:rsidRPr="00FD7EE1">
        <w:t>,</w:t>
      </w:r>
      <w:r w:rsidR="00FD7EE1" w:rsidRPr="00FD7EE1">
        <w:t>297</w:t>
      </w:r>
      <w:r w:rsidRPr="00FD7EE1">
        <w:t xml:space="preserve"> </w:t>
      </w:r>
      <w:r w:rsidR="00975285" w:rsidRPr="00FD7EE1">
        <w:t>in Frognal and Fitzjohns.</w:t>
      </w:r>
      <w:r w:rsidR="00C100C1" w:rsidRPr="00FD7EE1">
        <w:t xml:space="preserve"> </w:t>
      </w:r>
      <w:r w:rsidR="00FD7EE1" w:rsidRPr="00FD7EE1">
        <w:t>18</w:t>
      </w:r>
      <w:r w:rsidR="00C100C1" w:rsidRPr="00FD7EE1">
        <w:t>% of households in Camden have a median household income of less than £20,000 a year</w:t>
      </w:r>
      <w:r w:rsidR="00C100C1" w:rsidRPr="00FD7EE1">
        <w:rPr>
          <w:rStyle w:val="FootnoteReference"/>
        </w:rPr>
        <w:footnoteReference w:id="24"/>
      </w:r>
      <w:r w:rsidR="00C100C1" w:rsidRPr="00FD7EE1">
        <w:t>.</w:t>
      </w:r>
    </w:p>
    <w:p w14:paraId="37C14F1B" w14:textId="77777777" w:rsidR="008803A2" w:rsidRDefault="008803A2">
      <w:pPr>
        <w:pStyle w:val="BodyText"/>
      </w:pPr>
    </w:p>
    <w:p w14:paraId="4C217038" w14:textId="77777777" w:rsidR="00FC3102" w:rsidRDefault="00FC3102">
      <w:pPr>
        <w:pStyle w:val="Heading1"/>
      </w:pPr>
      <w:r>
        <w:t>Health and Social Care</w:t>
      </w:r>
    </w:p>
    <w:p w14:paraId="4C217039" w14:textId="1D2C6260" w:rsidR="00CD476C" w:rsidRPr="00324925" w:rsidRDefault="00CD476C" w:rsidP="00CD476C">
      <w:pPr>
        <w:pStyle w:val="BodyText"/>
      </w:pPr>
      <w:r w:rsidRPr="00324925">
        <w:t>Camden has a greater proportion of its population stating that day-to-day activities are limited to some degree (14.4%) compared with the Inner London (13.6%) and Greater London (14.2%) averages. Camden has a higher proportion of its population</w:t>
      </w:r>
      <w:r w:rsidR="00F3054D" w:rsidRPr="00324925">
        <w:t xml:space="preserve"> self-reporting that it is</w:t>
      </w:r>
      <w:r w:rsidRPr="00324925">
        <w:t xml:space="preserve"> in bad health (5.6%) compared to London averages (Inner London 5.3%, Greater London 4.9%)</w:t>
      </w:r>
      <w:r w:rsidRPr="00324925">
        <w:rPr>
          <w:rStyle w:val="FootnoteReference"/>
        </w:rPr>
        <w:footnoteReference w:id="25"/>
      </w:r>
      <w:r w:rsidRPr="00324925">
        <w:t>. Although the proportion of the population providing unpaid care has not changed since 2001 the total number of carers has increased. The proportion of Camden’s population providing 20 hours or more unpaid care a week has increased from 2.2% to 2.6%. The 2011 Census estimated there were 10,100 one person households where the person was aged 65+. This represents 10.3% of all household types in Camden and a high proportion of persons aged 65 and over (42</w:t>
      </w:r>
      <w:r w:rsidRPr="00F44B3B">
        <w:t xml:space="preserve">%). </w:t>
      </w:r>
      <w:r w:rsidR="00F44B3B">
        <w:t xml:space="preserve">Disability-related benefits show </w:t>
      </w:r>
      <w:r w:rsidR="00F44B3B" w:rsidRPr="00F44B3B">
        <w:t>9</w:t>
      </w:r>
      <w:r w:rsidR="00846767" w:rsidRPr="00F44B3B">
        <w:t>,</w:t>
      </w:r>
      <w:r w:rsidR="00F44B3B" w:rsidRPr="00F44B3B">
        <w:t>78</w:t>
      </w:r>
      <w:r w:rsidR="00846767" w:rsidRPr="00F44B3B">
        <w:t>0</w:t>
      </w:r>
      <w:r w:rsidRPr="00F44B3B">
        <w:t xml:space="preserve"> working-age residents are in receipt of Employment </w:t>
      </w:r>
      <w:r w:rsidR="00F44B3B">
        <w:t>&amp;</w:t>
      </w:r>
      <w:r w:rsidRPr="00F44B3B">
        <w:t xml:space="preserve"> Support Al</w:t>
      </w:r>
      <w:r w:rsidR="00DB496B" w:rsidRPr="00F44B3B">
        <w:t>lowance</w:t>
      </w:r>
      <w:r w:rsidR="00F44B3B" w:rsidRPr="00F44B3B">
        <w:t>,</w:t>
      </w:r>
      <w:r w:rsidR="00DB496B" w:rsidRPr="00F44B3B">
        <w:t xml:space="preserve"> </w:t>
      </w:r>
      <w:r w:rsidR="00F44B3B" w:rsidRPr="00F44B3B">
        <w:t xml:space="preserve">350 are </w:t>
      </w:r>
      <w:r w:rsidR="00F44B3B">
        <w:t xml:space="preserve">on </w:t>
      </w:r>
      <w:r w:rsidR="00F44B3B" w:rsidRPr="00F44B3B">
        <w:t xml:space="preserve">Incapacity Benefit or Severe Disablement Allowance </w:t>
      </w:r>
      <w:r w:rsidR="00C100C1" w:rsidRPr="00F44B3B">
        <w:t>a</w:t>
      </w:r>
      <w:r w:rsidR="00DB496B" w:rsidRPr="00F44B3B">
        <w:t xml:space="preserve">nd a further </w:t>
      </w:r>
      <w:r w:rsidR="00F44B3B" w:rsidRPr="00F44B3B">
        <w:t>6</w:t>
      </w:r>
      <w:r w:rsidR="00BC41C5" w:rsidRPr="00F44B3B">
        <w:t>,</w:t>
      </w:r>
      <w:r w:rsidR="00F44B3B" w:rsidRPr="00F44B3B">
        <w:t>970</w:t>
      </w:r>
      <w:r w:rsidRPr="00F44B3B">
        <w:t xml:space="preserve"> on </w:t>
      </w:r>
      <w:r w:rsidR="00F44B3B" w:rsidRPr="00F44B3B">
        <w:t>Disability Living Allowance</w:t>
      </w:r>
      <w:r w:rsidRPr="00F44B3B">
        <w:rPr>
          <w:rStyle w:val="FootnoteReference"/>
          <w:szCs w:val="22"/>
        </w:rPr>
        <w:footnoteReference w:id="26"/>
      </w:r>
      <w:r w:rsidRPr="00F44B3B">
        <w:t>.</w:t>
      </w:r>
    </w:p>
    <w:p w14:paraId="4C21703A" w14:textId="77777777" w:rsidR="00FC3102" w:rsidRPr="00D34BC5" w:rsidRDefault="00FC3102">
      <w:pPr>
        <w:pStyle w:val="BodyText"/>
      </w:pPr>
    </w:p>
    <w:p w14:paraId="4C21703B" w14:textId="1E5F274E" w:rsidR="00EF2B5A" w:rsidRPr="00F90DF7" w:rsidRDefault="00FC3102">
      <w:pPr>
        <w:pStyle w:val="BodyText"/>
      </w:pPr>
      <w:bookmarkStart w:id="3" w:name="OLE_LINK1"/>
      <w:r w:rsidRPr="00AB0C44">
        <w:t xml:space="preserve">Life expectancy </w:t>
      </w:r>
      <w:r w:rsidR="00817315" w:rsidRPr="00AB0C44">
        <w:t>shows that a</w:t>
      </w:r>
      <w:r w:rsidRPr="00AB0C44">
        <w:t xml:space="preserve"> boy born in Camden</w:t>
      </w:r>
      <w:r w:rsidR="00817315" w:rsidRPr="00AB0C44">
        <w:t xml:space="preserve"> can</w:t>
      </w:r>
      <w:r w:rsidRPr="00AB0C44">
        <w:t xml:space="preserve"> expect to die </w:t>
      </w:r>
      <w:r w:rsidR="00AB0C44">
        <w:t>4.4</w:t>
      </w:r>
      <w:r w:rsidRPr="00AB0C44">
        <w:t xml:space="preserve"> yea</w:t>
      </w:r>
      <w:r w:rsidR="00A21CEC" w:rsidRPr="00AB0C44">
        <w:t>rs be</w:t>
      </w:r>
      <w:r w:rsidR="00EB5454" w:rsidRPr="00AB0C44">
        <w:t>f</w:t>
      </w:r>
      <w:r w:rsidR="00D34BC5" w:rsidRPr="00AB0C44">
        <w:t>ore a Camden-born girl (8</w:t>
      </w:r>
      <w:r w:rsidR="00AB0C44">
        <w:t>2</w:t>
      </w:r>
      <w:r w:rsidR="00D34BC5" w:rsidRPr="00AB0C44">
        <w:t>.</w:t>
      </w:r>
      <w:r w:rsidR="00AB0C44">
        <w:t>4</w:t>
      </w:r>
      <w:r w:rsidR="00D34BC5" w:rsidRPr="00AB0C44">
        <w:t xml:space="preserve"> male, 86.</w:t>
      </w:r>
      <w:r w:rsidR="00AB0C44">
        <w:t>8</w:t>
      </w:r>
      <w:r w:rsidRPr="00AB0C44">
        <w:t xml:space="preserve"> fe</w:t>
      </w:r>
      <w:r w:rsidR="00557CBC" w:rsidRPr="00AB0C44">
        <w:t>male)</w:t>
      </w:r>
      <w:bookmarkEnd w:id="3"/>
      <w:r w:rsidR="00EE4EDE" w:rsidRPr="00AB0C44">
        <w:t xml:space="preserve">, but a Camden-born boy can expect to live </w:t>
      </w:r>
      <w:r w:rsidR="00D34BC5" w:rsidRPr="00AB0C44">
        <w:t>2.</w:t>
      </w:r>
      <w:r w:rsidR="000F5D67">
        <w:t>9</w:t>
      </w:r>
      <w:r w:rsidR="00EE4EDE" w:rsidRPr="00AB0C44">
        <w:t xml:space="preserve"> year</w:t>
      </w:r>
      <w:r w:rsidR="00EB5454" w:rsidRPr="00AB0C44">
        <w:t>s</w:t>
      </w:r>
      <w:r w:rsidR="00EE4EDE" w:rsidRPr="00AB0C44">
        <w:t xml:space="preserve"> l</w:t>
      </w:r>
      <w:r w:rsidR="00EB5454" w:rsidRPr="00AB0C44">
        <w:t xml:space="preserve">onger </w:t>
      </w:r>
      <w:r w:rsidR="00C33342" w:rsidRPr="00AB0C44">
        <w:t xml:space="preserve">than the national average </w:t>
      </w:r>
      <w:r w:rsidR="00EB5454" w:rsidRPr="00AB0C44">
        <w:t>and a Camden-born girl</w:t>
      </w:r>
      <w:r w:rsidR="006B7B7D" w:rsidRPr="00AB0C44">
        <w:t>,</w:t>
      </w:r>
      <w:r w:rsidR="00EB5454" w:rsidRPr="00AB0C44">
        <w:t xml:space="preserve"> </w:t>
      </w:r>
      <w:r w:rsidR="000F5D67">
        <w:t>3.9</w:t>
      </w:r>
      <w:r w:rsidR="00EE4EDE" w:rsidRPr="00AB0C44">
        <w:t xml:space="preserve"> years longer</w:t>
      </w:r>
      <w:r w:rsidR="00EE4EDE" w:rsidRPr="00AB0C44">
        <w:rPr>
          <w:rStyle w:val="FootnoteReference"/>
        </w:rPr>
        <w:footnoteReference w:id="27"/>
      </w:r>
      <w:r w:rsidR="00EE4EDE" w:rsidRPr="00AB0C44">
        <w:t>.</w:t>
      </w:r>
      <w:r w:rsidR="006A5128" w:rsidRPr="00AB0C44">
        <w:t xml:space="preserve"> </w:t>
      </w:r>
      <w:r w:rsidR="00EF2B5A" w:rsidRPr="000F5D67">
        <w:t xml:space="preserve">There are health inequalities within Camden by location, gender, deprivation and ethnicity. Men and women from the most deprived areas have a life </w:t>
      </w:r>
      <w:r w:rsidR="00EF2B5A" w:rsidRPr="007D3316">
        <w:t>ex</w:t>
      </w:r>
      <w:r w:rsidR="00817315" w:rsidRPr="007D3316">
        <w:t xml:space="preserve">pectancy of </w:t>
      </w:r>
      <w:r w:rsidR="007D3316" w:rsidRPr="007D3316">
        <w:t>7.9</w:t>
      </w:r>
      <w:r w:rsidR="00C93E83" w:rsidRPr="007D3316">
        <w:t xml:space="preserve"> years </w:t>
      </w:r>
      <w:r w:rsidR="00EF2B5A" w:rsidRPr="007D3316">
        <w:t xml:space="preserve">and </w:t>
      </w:r>
      <w:r w:rsidR="00444622" w:rsidRPr="007D3316">
        <w:t>1</w:t>
      </w:r>
      <w:r w:rsidR="007D3316" w:rsidRPr="007D3316">
        <w:t>0</w:t>
      </w:r>
      <w:r w:rsidR="00444622" w:rsidRPr="007D3316">
        <w:t>.</w:t>
      </w:r>
      <w:r w:rsidR="007D3316" w:rsidRPr="007D3316">
        <w:t>8</w:t>
      </w:r>
      <w:r w:rsidR="00C93E83" w:rsidRPr="007D3316">
        <w:t xml:space="preserve"> years</w:t>
      </w:r>
      <w:r w:rsidR="00EB72D4" w:rsidRPr="007D3316">
        <w:t xml:space="preserve"> fewer</w:t>
      </w:r>
      <w:r w:rsidR="00EF2B5A" w:rsidRPr="007D3316">
        <w:t xml:space="preserve"> </w:t>
      </w:r>
      <w:r w:rsidR="002B03C9" w:rsidRPr="007D3316">
        <w:t xml:space="preserve">respectively </w:t>
      </w:r>
      <w:r w:rsidR="00EF2B5A" w:rsidRPr="007D3316">
        <w:t>than those from the least deprived</w:t>
      </w:r>
      <w:r w:rsidR="002B03C9" w:rsidRPr="007D3316">
        <w:t xml:space="preserve"> areas</w:t>
      </w:r>
      <w:r w:rsidR="002B03C9" w:rsidRPr="007D3316">
        <w:rPr>
          <w:rStyle w:val="FootnoteReference"/>
        </w:rPr>
        <w:footnoteReference w:id="28"/>
      </w:r>
      <w:r w:rsidR="00EF2B5A" w:rsidRPr="007D3316">
        <w:t>.</w:t>
      </w:r>
    </w:p>
    <w:p w14:paraId="4C21703C" w14:textId="77777777" w:rsidR="00FC3102" w:rsidRPr="005D55FF" w:rsidRDefault="00FC3102">
      <w:pPr>
        <w:pStyle w:val="BodyText"/>
        <w:rPr>
          <w:color w:val="000080"/>
          <w:highlight w:val="yellow"/>
        </w:rPr>
      </w:pPr>
    </w:p>
    <w:p w14:paraId="75DC6693" w14:textId="589B044A" w:rsidR="005D1293" w:rsidRPr="0037419E" w:rsidRDefault="001D1A55" w:rsidP="00373E8D">
      <w:pPr>
        <w:pStyle w:val="BodyText"/>
        <w:rPr>
          <w:color w:val="000080"/>
        </w:rPr>
      </w:pPr>
      <w:r w:rsidRPr="007D3316">
        <w:t xml:space="preserve">Numbers of deaths have been declining in Camden since the 1960s, with </w:t>
      </w:r>
      <w:r w:rsidR="00A82DAF" w:rsidRPr="007D3316">
        <w:t>1,</w:t>
      </w:r>
      <w:r w:rsidR="007D3316" w:rsidRPr="007D3316">
        <w:t>098</w:t>
      </w:r>
      <w:r w:rsidR="00813031" w:rsidRPr="007D3316">
        <w:t xml:space="preserve"> </w:t>
      </w:r>
      <w:r w:rsidRPr="007D3316">
        <w:t xml:space="preserve">recorded deaths to </w:t>
      </w:r>
      <w:r w:rsidR="00813031" w:rsidRPr="007D3316">
        <w:t>C</w:t>
      </w:r>
      <w:r w:rsidR="009F77CD" w:rsidRPr="007D3316">
        <w:t>amden residents in 201</w:t>
      </w:r>
      <w:r w:rsidR="007D3316" w:rsidRPr="007D3316">
        <w:t>6</w:t>
      </w:r>
      <w:r w:rsidR="001E3BDA" w:rsidRPr="007D3316">
        <w:t xml:space="preserve">. Camden’s Standardised Mortality Ratio </w:t>
      </w:r>
      <w:r w:rsidR="000F5D67" w:rsidRPr="007D3316">
        <w:t xml:space="preserve">(SMR) </w:t>
      </w:r>
      <w:r w:rsidR="001E3BDA" w:rsidRPr="007D3316">
        <w:t xml:space="preserve">of </w:t>
      </w:r>
      <w:r w:rsidR="007D3316" w:rsidRPr="007D3316">
        <w:t xml:space="preserve">72 </w:t>
      </w:r>
      <w:r w:rsidR="001E3BDA" w:rsidRPr="007D3316">
        <w:t>is</w:t>
      </w:r>
      <w:r w:rsidR="009D258C" w:rsidRPr="007D3316">
        <w:t xml:space="preserve"> </w:t>
      </w:r>
      <w:r w:rsidR="007D3316" w:rsidRPr="007D3316">
        <w:t>28</w:t>
      </w:r>
      <w:r w:rsidR="00FC3102" w:rsidRPr="007D3316">
        <w:t xml:space="preserve">% </w:t>
      </w:r>
      <w:r w:rsidR="000E3652" w:rsidRPr="007D3316">
        <w:t>lower</w:t>
      </w:r>
      <w:r w:rsidR="00FC3102" w:rsidRPr="007D3316">
        <w:t xml:space="preserve"> than the </w:t>
      </w:r>
      <w:r w:rsidR="007D3316" w:rsidRPr="007D3316">
        <w:t>national average (100</w:t>
      </w:r>
      <w:r w:rsidR="0027465B" w:rsidRPr="007D3316">
        <w:t>)</w:t>
      </w:r>
      <w:r w:rsidR="00AA6677" w:rsidRPr="007D3316">
        <w:t xml:space="preserve"> and</w:t>
      </w:r>
      <w:r w:rsidR="0027465B" w:rsidRPr="007D3316">
        <w:t xml:space="preserve"> </w:t>
      </w:r>
      <w:r w:rsidR="007D3316">
        <w:t>3</w:t>
      </w:r>
      <w:r w:rsidR="007D3316" w:rsidRPr="007D3316">
        <w:rPr>
          <w:vertAlign w:val="superscript"/>
        </w:rPr>
        <w:t>rd</w:t>
      </w:r>
      <w:r w:rsidR="007D3316">
        <w:t xml:space="preserve"> </w:t>
      </w:r>
      <w:r w:rsidR="00AA6677" w:rsidRPr="007D3316">
        <w:t>lowest</w:t>
      </w:r>
      <w:r w:rsidR="001E3BDA" w:rsidRPr="007D3316">
        <w:t xml:space="preserve"> </w:t>
      </w:r>
      <w:r w:rsidR="0027465B" w:rsidRPr="007D3316">
        <w:t>of any UK local authority</w:t>
      </w:r>
      <w:r w:rsidR="00AA6677" w:rsidRPr="007D3316">
        <w:t>,</w:t>
      </w:r>
      <w:r w:rsidR="00AF5337" w:rsidRPr="007D3316">
        <w:t xml:space="preserve"> </w:t>
      </w:r>
      <w:r w:rsidR="00AA6677" w:rsidRPr="007D3316">
        <w:t>but</w:t>
      </w:r>
      <w:r w:rsidR="00AF5337" w:rsidRPr="007D3316">
        <w:t xml:space="preserve"> differs by sex</w:t>
      </w:r>
      <w:r w:rsidR="001E3BDA" w:rsidRPr="007D3316">
        <w:t>,</w:t>
      </w:r>
      <w:r w:rsidR="00AF5337" w:rsidRPr="007D3316">
        <w:t xml:space="preserve"> with men having an SMR of </w:t>
      </w:r>
      <w:r w:rsidR="007D3316" w:rsidRPr="007D3316">
        <w:t>79</w:t>
      </w:r>
      <w:r w:rsidR="00AF5337" w:rsidRPr="007D3316">
        <w:t xml:space="preserve"> and women </w:t>
      </w:r>
      <w:r w:rsidR="0027465B" w:rsidRPr="007D3316">
        <w:t xml:space="preserve">an SMR of </w:t>
      </w:r>
      <w:r w:rsidR="001841C0" w:rsidRPr="007D3316">
        <w:t>65</w:t>
      </w:r>
      <w:r w:rsidR="00FC3102" w:rsidRPr="007D3316">
        <w:rPr>
          <w:rStyle w:val="FootnoteReference"/>
        </w:rPr>
        <w:footnoteReference w:id="29"/>
      </w:r>
      <w:r w:rsidR="00FC3102" w:rsidRPr="007D3316">
        <w:t>.</w:t>
      </w:r>
      <w:r w:rsidR="00FC3102" w:rsidRPr="0037419E">
        <w:rPr>
          <w:color w:val="000080"/>
        </w:rPr>
        <w:t xml:space="preserve"> </w:t>
      </w:r>
    </w:p>
    <w:p w14:paraId="0328252B" w14:textId="77777777" w:rsidR="005D1293" w:rsidRPr="0037419E" w:rsidRDefault="005D1293" w:rsidP="00373E8D">
      <w:pPr>
        <w:pStyle w:val="BodyText"/>
        <w:rPr>
          <w:color w:val="000080"/>
        </w:rPr>
      </w:pPr>
    </w:p>
    <w:p w14:paraId="4C21703D" w14:textId="1435A6DD" w:rsidR="00373E8D" w:rsidRDefault="00291B78" w:rsidP="00373E8D">
      <w:pPr>
        <w:pStyle w:val="BodyText"/>
      </w:pPr>
      <w:r w:rsidRPr="00602EAA">
        <w:t xml:space="preserve">On </w:t>
      </w:r>
      <w:r w:rsidR="00653D39" w:rsidRPr="00602EAA">
        <w:t>some</w:t>
      </w:r>
      <w:r w:rsidRPr="00602EAA">
        <w:t xml:space="preserve"> </w:t>
      </w:r>
      <w:r w:rsidR="000E3652" w:rsidRPr="00602EAA">
        <w:t xml:space="preserve">health </w:t>
      </w:r>
      <w:r w:rsidRPr="00602EAA">
        <w:t xml:space="preserve">indicators Camden scores significantly worse than the </w:t>
      </w:r>
      <w:r w:rsidR="00C62B8D" w:rsidRPr="00602EAA">
        <w:t>England</w:t>
      </w:r>
      <w:r w:rsidRPr="00602EAA">
        <w:t xml:space="preserve"> average, including</w:t>
      </w:r>
      <w:r w:rsidR="00F3054D" w:rsidRPr="00602EAA">
        <w:t xml:space="preserve"> </w:t>
      </w:r>
      <w:r w:rsidR="000A6A27" w:rsidRPr="00602EAA">
        <w:t xml:space="preserve">incidence of </w:t>
      </w:r>
      <w:r w:rsidR="00F3054D" w:rsidRPr="00602EAA">
        <w:t>TB and</w:t>
      </w:r>
      <w:r w:rsidR="004766BB" w:rsidRPr="00602EAA">
        <w:t xml:space="preserve"> new sexually transmitted infections (STI)</w:t>
      </w:r>
      <w:r w:rsidR="00F3054D" w:rsidRPr="00602EAA">
        <w:t xml:space="preserve">. Camden </w:t>
      </w:r>
      <w:r w:rsidR="005D55FF" w:rsidRPr="00602EAA">
        <w:t>outperforms</w:t>
      </w:r>
      <w:r w:rsidR="004766BB" w:rsidRPr="00602EAA">
        <w:t xml:space="preserve"> </w:t>
      </w:r>
      <w:r w:rsidR="00F3054D" w:rsidRPr="00602EAA">
        <w:t>the national average</w:t>
      </w:r>
      <w:r w:rsidR="00653D39" w:rsidRPr="00602EAA">
        <w:t xml:space="preserve"> on a range of indicators including:</w:t>
      </w:r>
      <w:r w:rsidR="006B7B7D" w:rsidRPr="00602EAA">
        <w:t xml:space="preserve"> </w:t>
      </w:r>
      <w:r w:rsidR="004766BB" w:rsidRPr="00602EAA">
        <w:t xml:space="preserve">breastfeeding initiation; </w:t>
      </w:r>
      <w:r w:rsidR="000A6A27" w:rsidRPr="00602EAA">
        <w:t xml:space="preserve">recorded </w:t>
      </w:r>
      <w:r w:rsidR="00F3054D" w:rsidRPr="00602EAA">
        <w:t>diabetes</w:t>
      </w:r>
      <w:r w:rsidR="00653D39" w:rsidRPr="00602EAA">
        <w:t xml:space="preserve">, premature mortality from cancer and cardiovascular disease; and </w:t>
      </w:r>
      <w:r w:rsidR="008634B6" w:rsidRPr="00602EAA">
        <w:t>hip fractures in over 65s</w:t>
      </w:r>
      <w:r w:rsidR="00E461D7" w:rsidRPr="00602EAA">
        <w:rPr>
          <w:rStyle w:val="FootnoteReference"/>
        </w:rPr>
        <w:footnoteReference w:id="30"/>
      </w:r>
      <w:r w:rsidR="00F3054D" w:rsidRPr="00602EAA">
        <w:t>.</w:t>
      </w:r>
    </w:p>
    <w:p w14:paraId="08A1EF0C" w14:textId="77777777" w:rsidR="00BC3086" w:rsidRDefault="00BC3086" w:rsidP="00373E8D">
      <w:pPr>
        <w:pStyle w:val="BodyText"/>
      </w:pPr>
    </w:p>
    <w:p w14:paraId="475C5BAD" w14:textId="2AEC5F9B" w:rsidR="00BC3086" w:rsidRDefault="00BC3086" w:rsidP="00BC3086">
      <w:pPr>
        <w:pStyle w:val="BodyText"/>
      </w:pPr>
      <w:r w:rsidRPr="00B67B51">
        <w:t>Personal Well-being</w:t>
      </w:r>
      <w:r w:rsidRPr="00B67B51">
        <w:rPr>
          <w:rStyle w:val="FootnoteReference"/>
        </w:rPr>
        <w:footnoteReference w:id="31"/>
      </w:r>
      <w:r w:rsidRPr="00B67B51">
        <w:t xml:space="preserve"> measures average ‘satisfaction with life’, ratings of how ‘worthwhile’ life is, ‘happiness’ and ‘anxiety’. In common with much of London, self-reported life satisfaction in Camden is below the national average – at 7.5</w:t>
      </w:r>
      <w:r w:rsidR="00602EAA" w:rsidRPr="00B67B51">
        <w:t>6</w:t>
      </w:r>
      <w:r w:rsidRPr="00B67B51">
        <w:t xml:space="preserve"> out of 10, compared with 7.65 nationally. Although the survey has a small sample size at a local level, with resultant large confidence intervals, Camden has been consistently below the national average over the past 5 years of this survey. Statistical analysis of well-being data shows that people in rural areas have higher well-being scores than Londoners.</w:t>
      </w:r>
      <w:r w:rsidR="0092206F" w:rsidRPr="00B67B51">
        <w:t xml:space="preserve"> </w:t>
      </w:r>
      <w:r w:rsidRPr="00B67B51">
        <w:t xml:space="preserve">The </w:t>
      </w:r>
      <w:r w:rsidR="0092206F" w:rsidRPr="00B67B51">
        <w:t>s</w:t>
      </w:r>
      <w:r w:rsidRPr="00B67B51">
        <w:t xml:space="preserve">urvey </w:t>
      </w:r>
      <w:r w:rsidR="0092206F" w:rsidRPr="00B67B51">
        <w:t xml:space="preserve">also </w:t>
      </w:r>
      <w:r w:rsidRPr="00B67B51">
        <w:t xml:space="preserve">shows that people in Camden express </w:t>
      </w:r>
      <w:r w:rsidR="0092206F" w:rsidRPr="00B67B51">
        <w:t>a lower score</w:t>
      </w:r>
      <w:r w:rsidRPr="00B67B51">
        <w:t xml:space="preserve"> that the things they did in their life were </w:t>
      </w:r>
      <w:r w:rsidR="0092206F" w:rsidRPr="00B67B51">
        <w:t>‘</w:t>
      </w:r>
      <w:r w:rsidRPr="00272668">
        <w:t>worthwhile</w:t>
      </w:r>
      <w:r w:rsidR="0092206F" w:rsidRPr="00272668">
        <w:t>’</w:t>
      </w:r>
      <w:r w:rsidRPr="00272668">
        <w:t xml:space="preserve">, </w:t>
      </w:r>
      <w:r w:rsidR="00272668" w:rsidRPr="00272668">
        <w:t>7.7</w:t>
      </w:r>
      <w:r w:rsidRPr="00272668">
        <w:t>1 out of 10 compared to 7.</w:t>
      </w:r>
      <w:r w:rsidR="00272668" w:rsidRPr="00272668">
        <w:t>86</w:t>
      </w:r>
      <w:r w:rsidRPr="00272668">
        <w:t xml:space="preserve"> nationally. In terms of people’s level of ‘happiness’, people in Camden (7.</w:t>
      </w:r>
      <w:r w:rsidR="00272668" w:rsidRPr="00272668">
        <w:t>35</w:t>
      </w:r>
      <w:r w:rsidRPr="00272668">
        <w:t>) were less happy than the national average (7.</w:t>
      </w:r>
      <w:r w:rsidR="00272668" w:rsidRPr="00272668">
        <w:t>51</w:t>
      </w:r>
      <w:r w:rsidRPr="00272668">
        <w:t>). This relatively low well-being measure is consistent with Camden’s relatively high incidence of mental ill-health</w:t>
      </w:r>
      <w:r w:rsidR="0092206F" w:rsidRPr="00272668">
        <w:t xml:space="preserve"> and may be </w:t>
      </w:r>
      <w:r w:rsidRPr="00272668">
        <w:t xml:space="preserve">confirmed by the </w:t>
      </w:r>
      <w:r w:rsidRPr="007F6BC9">
        <w:t>level of anxiety measure</w:t>
      </w:r>
      <w:r w:rsidR="0092206F" w:rsidRPr="007F6BC9">
        <w:t xml:space="preserve">, </w:t>
      </w:r>
      <w:r w:rsidR="00272668" w:rsidRPr="007F6BC9">
        <w:t>higher in Camden (3.38</w:t>
      </w:r>
      <w:r w:rsidRPr="007F6BC9">
        <w:t>) than the national average (2.90).</w:t>
      </w:r>
    </w:p>
    <w:p w14:paraId="491C83D1" w14:textId="77777777" w:rsidR="00C2395A" w:rsidRDefault="00C2395A" w:rsidP="00BC3086">
      <w:pPr>
        <w:pStyle w:val="BodyText"/>
      </w:pPr>
    </w:p>
    <w:p w14:paraId="4C21703F" w14:textId="776361C7" w:rsidR="00FC3102" w:rsidRDefault="00FC3102">
      <w:pPr>
        <w:pStyle w:val="Heading1"/>
      </w:pPr>
      <w:r>
        <w:t>Social Deprivation</w:t>
      </w:r>
    </w:p>
    <w:p w14:paraId="335337CF" w14:textId="0E1847CB" w:rsidR="005E556F" w:rsidRDefault="00FC3102">
      <w:pPr>
        <w:pStyle w:val="BodyText"/>
      </w:pPr>
      <w:r w:rsidRPr="000A6A27">
        <w:t xml:space="preserve">Every part of Camden has areas of relative affluence alongside areas of relative poverty. </w:t>
      </w:r>
      <w:r w:rsidRPr="00627808">
        <w:t xml:space="preserve">On </w:t>
      </w:r>
      <w:r w:rsidR="00691A43" w:rsidRPr="00627808">
        <w:t xml:space="preserve">the </w:t>
      </w:r>
      <w:r w:rsidR="00691A43" w:rsidRPr="00627808">
        <w:rPr>
          <w:i/>
        </w:rPr>
        <w:t>average rank</w:t>
      </w:r>
      <w:r w:rsidR="00691A43" w:rsidRPr="00627808">
        <w:t xml:space="preserve"> </w:t>
      </w:r>
      <w:r w:rsidRPr="00627808">
        <w:t>su</w:t>
      </w:r>
      <w:r w:rsidR="00691A43" w:rsidRPr="00627808">
        <w:t>mmary measure</w:t>
      </w:r>
      <w:r w:rsidRPr="00627808">
        <w:t xml:space="preserve"> for local author</w:t>
      </w:r>
      <w:r w:rsidR="00691A43" w:rsidRPr="00627808">
        <w:t>ities</w:t>
      </w:r>
      <w:r w:rsidRPr="00627808">
        <w:t>,</w:t>
      </w:r>
      <w:r w:rsidR="00E34CBF" w:rsidRPr="00627808">
        <w:t xml:space="preserve"> the Indices of Deprivation 201</w:t>
      </w:r>
      <w:r w:rsidR="00627808" w:rsidRPr="00627808">
        <w:t>5</w:t>
      </w:r>
      <w:r w:rsidR="00691A43" w:rsidRPr="00627808">
        <w:rPr>
          <w:rStyle w:val="FootnoteReference"/>
        </w:rPr>
        <w:footnoteReference w:id="32"/>
      </w:r>
      <w:r w:rsidR="00691A43" w:rsidRPr="00627808">
        <w:t xml:space="preserve"> ranks Camden among the </w:t>
      </w:r>
      <w:r w:rsidR="00627808" w:rsidRPr="00627808">
        <w:t>69</w:t>
      </w:r>
      <w:r w:rsidRPr="00627808">
        <w:t xml:space="preserve"> most </w:t>
      </w:r>
      <w:r w:rsidR="00C45209" w:rsidRPr="00627808">
        <w:t>deprived districts</w:t>
      </w:r>
      <w:r w:rsidRPr="00627808">
        <w:t xml:space="preserve"> in England</w:t>
      </w:r>
      <w:r w:rsidR="002678AE" w:rsidRPr="00627808">
        <w:t>.</w:t>
      </w:r>
      <w:r w:rsidRPr="00627808">
        <w:t xml:space="preserve"> The most deprived area in Camden (</w:t>
      </w:r>
      <w:r w:rsidR="00691A43" w:rsidRPr="00627808">
        <w:t xml:space="preserve">found in </w:t>
      </w:r>
      <w:r w:rsidRPr="00627808">
        <w:t>Gospel Oak</w:t>
      </w:r>
      <w:r w:rsidR="00691A43" w:rsidRPr="00627808">
        <w:t xml:space="preserve"> ward</w:t>
      </w:r>
      <w:r w:rsidRPr="00627808">
        <w:t xml:space="preserve">) is among the </w:t>
      </w:r>
      <w:r w:rsidR="00627808" w:rsidRPr="00627808">
        <w:t>5</w:t>
      </w:r>
      <w:r w:rsidRPr="00627808">
        <w:t xml:space="preserve">% most deprived areas in England. By contrast, Hampstead Town ward has </w:t>
      </w:r>
      <w:r w:rsidRPr="00627808">
        <w:lastRenderedPageBreak/>
        <w:t xml:space="preserve">the </w:t>
      </w:r>
      <w:r w:rsidRPr="00627808">
        <w:rPr>
          <w:bCs/>
          <w:iCs/>
        </w:rPr>
        <w:t>least</w:t>
      </w:r>
      <w:r w:rsidRPr="00627808">
        <w:rPr>
          <w:b/>
          <w:bCs/>
        </w:rPr>
        <w:t xml:space="preserve"> </w:t>
      </w:r>
      <w:r w:rsidRPr="00627808">
        <w:t>deprived area</w:t>
      </w:r>
      <w:r w:rsidR="004D73A3" w:rsidRPr="00627808">
        <w:t xml:space="preserve">s </w:t>
      </w:r>
      <w:r w:rsidRPr="00627808">
        <w:t>in Camden</w:t>
      </w:r>
      <w:r w:rsidR="00E34CBF" w:rsidRPr="00627808">
        <w:t xml:space="preserve">, where </w:t>
      </w:r>
      <w:r w:rsidR="004D73A3" w:rsidRPr="00627808">
        <w:t xml:space="preserve">5 out of </w:t>
      </w:r>
      <w:r w:rsidR="00E34CBF" w:rsidRPr="00627808">
        <w:t xml:space="preserve">the </w:t>
      </w:r>
      <w:r w:rsidR="004D73A3" w:rsidRPr="00627808">
        <w:t xml:space="preserve">7 LSOAs are </w:t>
      </w:r>
      <w:r w:rsidRPr="00627808">
        <w:t xml:space="preserve">among the </w:t>
      </w:r>
      <w:r w:rsidR="004D73A3" w:rsidRPr="00627808">
        <w:t>25%</w:t>
      </w:r>
      <w:r w:rsidRPr="00627808">
        <w:t xml:space="preserve"> least deprived </w:t>
      </w:r>
      <w:r w:rsidR="004D73A3" w:rsidRPr="00627808">
        <w:t>LSOA</w:t>
      </w:r>
      <w:r w:rsidRPr="00627808">
        <w:t xml:space="preserve">s in </w:t>
      </w:r>
      <w:r w:rsidR="001E3BDA" w:rsidRPr="00627808">
        <w:t>England</w:t>
      </w:r>
      <w:r w:rsidRPr="00627808">
        <w:t>.</w:t>
      </w:r>
      <w:r w:rsidR="00D016D3">
        <w:t xml:space="preserve"> </w:t>
      </w:r>
      <w:r w:rsidR="007F6BC9">
        <w:t>In 2015</w:t>
      </w:r>
      <w:r w:rsidR="005E556F">
        <w:t xml:space="preserve"> (latest data available</w:t>
      </w:r>
      <w:r w:rsidR="005E556F" w:rsidRPr="007F6BC9">
        <w:t xml:space="preserve">) </w:t>
      </w:r>
      <w:r w:rsidR="007F6BC9" w:rsidRPr="007F6BC9">
        <w:t>26.6</w:t>
      </w:r>
      <w:r w:rsidR="005E556F" w:rsidRPr="007F6BC9">
        <w:t>% of children in Camden live in low income families</w:t>
      </w:r>
      <w:r w:rsidR="005E556F" w:rsidRPr="007F6BC9">
        <w:rPr>
          <w:rStyle w:val="FootnoteReference"/>
        </w:rPr>
        <w:footnoteReference w:id="33"/>
      </w:r>
      <w:r w:rsidR="005E556F" w:rsidRPr="007F6BC9">
        <w:t>. Camden ranks 4</w:t>
      </w:r>
      <w:r w:rsidR="005E556F" w:rsidRPr="007F6BC9">
        <w:rPr>
          <w:vertAlign w:val="superscript"/>
        </w:rPr>
        <w:t>th</w:t>
      </w:r>
      <w:r w:rsidR="005E556F" w:rsidRPr="007F6BC9">
        <w:t xml:space="preserve"> highest in London. This compares with a London average of </w:t>
      </w:r>
      <w:r w:rsidR="007F6BC9" w:rsidRPr="007F6BC9">
        <w:t>19</w:t>
      </w:r>
      <w:r w:rsidR="005E556F" w:rsidRPr="007F6BC9">
        <w:t xml:space="preserve">% and </w:t>
      </w:r>
      <w:r w:rsidR="007F6BC9" w:rsidRPr="007F6BC9">
        <w:t>17</w:t>
      </w:r>
      <w:r w:rsidR="005E556F" w:rsidRPr="007F6BC9">
        <w:t>% in England &amp; Wales.</w:t>
      </w:r>
    </w:p>
    <w:p w14:paraId="17834076" w14:textId="77777777" w:rsidR="00BB2FD7" w:rsidRDefault="00BB2FD7">
      <w:pPr>
        <w:pStyle w:val="BodyText"/>
      </w:pPr>
    </w:p>
    <w:p w14:paraId="214CA1BF" w14:textId="744FACD7" w:rsidR="00BB2FD7" w:rsidRPr="00BB2FD7" w:rsidRDefault="00BB2FD7">
      <w:pPr>
        <w:pStyle w:val="BodyText"/>
        <w:rPr>
          <w:b/>
          <w:sz w:val="24"/>
        </w:rPr>
      </w:pPr>
      <w:r w:rsidRPr="00BB2FD7">
        <w:rPr>
          <w:b/>
          <w:sz w:val="24"/>
        </w:rPr>
        <w:t>Crime</w:t>
      </w:r>
    </w:p>
    <w:p w14:paraId="13E5DCAE" w14:textId="51DF8317" w:rsidR="00BB2FD7" w:rsidRPr="00BB2FD7" w:rsidRDefault="00350453">
      <w:pPr>
        <w:pStyle w:val="BodyText"/>
      </w:pPr>
      <w:r w:rsidRPr="005466E9">
        <w:rPr>
          <w:rFonts w:eastAsiaTheme="minorEastAsia"/>
          <w:bCs/>
        </w:rPr>
        <w:t>After peaking in 2002-03</w:t>
      </w:r>
      <w:r w:rsidR="00BB2FD7" w:rsidRPr="005466E9">
        <w:rPr>
          <w:rFonts w:eastAsiaTheme="minorEastAsia"/>
          <w:bCs/>
        </w:rPr>
        <w:t xml:space="preserve"> overall </w:t>
      </w:r>
      <w:r w:rsidRPr="005466E9">
        <w:rPr>
          <w:rFonts w:eastAsiaTheme="minorEastAsia"/>
          <w:bCs/>
        </w:rPr>
        <w:t>recorded crime in Camden has fallen by 56</w:t>
      </w:r>
      <w:r w:rsidR="00BB2FD7" w:rsidRPr="005466E9">
        <w:rPr>
          <w:rFonts w:eastAsiaTheme="minorEastAsia"/>
          <w:bCs/>
        </w:rPr>
        <w:t>%</w:t>
      </w:r>
      <w:r w:rsidRPr="005466E9">
        <w:rPr>
          <w:rFonts w:eastAsiaTheme="minorEastAsia"/>
          <w:bCs/>
        </w:rPr>
        <w:t xml:space="preserve"> to 2016-17</w:t>
      </w:r>
      <w:r w:rsidR="00BB2FD7" w:rsidRPr="005466E9">
        <w:rPr>
          <w:rFonts w:eastAsiaTheme="minorEastAsia"/>
        </w:rPr>
        <w:t xml:space="preserve">. </w:t>
      </w:r>
      <w:r w:rsidR="005466E9" w:rsidRPr="005466E9">
        <w:rPr>
          <w:rFonts w:eastAsiaTheme="minorEastAsia"/>
        </w:rPr>
        <w:t>Over the last 3 years there has been a fall in most types of crime, but the exceptions are an</w:t>
      </w:r>
      <w:r w:rsidR="00F732A6" w:rsidRPr="005466E9">
        <w:rPr>
          <w:rFonts w:eastAsiaTheme="minorEastAsia"/>
        </w:rPr>
        <w:t xml:space="preserve"> in</w:t>
      </w:r>
      <w:r w:rsidR="005466E9" w:rsidRPr="005466E9">
        <w:rPr>
          <w:rFonts w:eastAsiaTheme="minorEastAsia"/>
        </w:rPr>
        <w:t>crease in</w:t>
      </w:r>
      <w:r w:rsidR="00F732A6" w:rsidRPr="005466E9">
        <w:rPr>
          <w:rFonts w:eastAsiaTheme="minorEastAsia"/>
        </w:rPr>
        <w:t xml:space="preserve"> </w:t>
      </w:r>
      <w:r w:rsidR="005466E9" w:rsidRPr="005466E9">
        <w:rPr>
          <w:rFonts w:eastAsiaTheme="minorEastAsia"/>
        </w:rPr>
        <w:t xml:space="preserve">criminal damage (+5%); </w:t>
      </w:r>
      <w:r w:rsidR="00BB2FD7" w:rsidRPr="005466E9">
        <w:t>v</w:t>
      </w:r>
      <w:r w:rsidR="00BB2FD7" w:rsidRPr="005466E9">
        <w:rPr>
          <w:rFonts w:eastAsiaTheme="minorEastAsia"/>
          <w:bCs/>
        </w:rPr>
        <w:t xml:space="preserve">iolence against the person </w:t>
      </w:r>
      <w:r w:rsidR="00F732A6" w:rsidRPr="005466E9">
        <w:rPr>
          <w:rFonts w:eastAsiaTheme="minorEastAsia"/>
          <w:bCs/>
        </w:rPr>
        <w:t>(+</w:t>
      </w:r>
      <w:r w:rsidR="005466E9" w:rsidRPr="005466E9">
        <w:rPr>
          <w:rFonts w:eastAsiaTheme="minorEastAsia"/>
          <w:bCs/>
        </w:rPr>
        <w:t>39</w:t>
      </w:r>
      <w:r w:rsidR="00F732A6" w:rsidRPr="005466E9">
        <w:rPr>
          <w:rFonts w:eastAsiaTheme="minorEastAsia"/>
          <w:bCs/>
        </w:rPr>
        <w:t>%</w:t>
      </w:r>
      <w:r w:rsidR="00F732A6" w:rsidRPr="005466E9">
        <w:rPr>
          <w:rFonts w:eastAsiaTheme="minorEastAsia"/>
        </w:rPr>
        <w:t>)</w:t>
      </w:r>
      <w:r w:rsidR="005466E9" w:rsidRPr="005466E9">
        <w:rPr>
          <w:rFonts w:eastAsiaTheme="minorEastAsia"/>
        </w:rPr>
        <w:t xml:space="preserve"> and </w:t>
      </w:r>
      <w:r w:rsidR="00BB2FD7" w:rsidRPr="005466E9">
        <w:rPr>
          <w:rFonts w:eastAsiaTheme="minorEastAsia"/>
        </w:rPr>
        <w:t>s</w:t>
      </w:r>
      <w:r w:rsidR="00BB2FD7" w:rsidRPr="005466E9">
        <w:rPr>
          <w:rFonts w:eastAsiaTheme="minorEastAsia"/>
          <w:bCs/>
        </w:rPr>
        <w:t xml:space="preserve">exual offences </w:t>
      </w:r>
      <w:r w:rsidR="00BB2FD7" w:rsidRPr="005466E9">
        <w:rPr>
          <w:rFonts w:eastAsiaTheme="minorEastAsia"/>
        </w:rPr>
        <w:t>(</w:t>
      </w:r>
      <w:r w:rsidR="005466E9" w:rsidRPr="005466E9">
        <w:rPr>
          <w:rFonts w:eastAsiaTheme="minorEastAsia"/>
        </w:rPr>
        <w:t>+41%</w:t>
      </w:r>
      <w:r w:rsidR="00BB2FD7" w:rsidRPr="005466E9">
        <w:rPr>
          <w:rFonts w:eastAsiaTheme="minorEastAsia"/>
        </w:rPr>
        <w:t>)</w:t>
      </w:r>
      <w:r w:rsidR="00BB2FD7" w:rsidRPr="005466E9">
        <w:rPr>
          <w:rStyle w:val="FootnoteReference"/>
        </w:rPr>
        <w:footnoteReference w:id="34"/>
      </w:r>
      <w:r w:rsidR="00BB2FD7" w:rsidRPr="005466E9">
        <w:t>.</w:t>
      </w:r>
    </w:p>
    <w:p w14:paraId="4C217041" w14:textId="77777777" w:rsidR="00FC3102" w:rsidRDefault="00FC3102">
      <w:pPr>
        <w:pStyle w:val="BodyText"/>
      </w:pPr>
    </w:p>
    <w:p w14:paraId="4C217042" w14:textId="77777777" w:rsidR="00FC3102" w:rsidRDefault="00FC3102">
      <w:pPr>
        <w:pStyle w:val="Heading1"/>
      </w:pPr>
      <w:r>
        <w:t>Housing</w:t>
      </w:r>
    </w:p>
    <w:p w14:paraId="4C217044" w14:textId="110F17EF" w:rsidR="0052710C" w:rsidRPr="00C87FBC" w:rsidRDefault="00FC3102">
      <w:pPr>
        <w:pStyle w:val="BodyText"/>
      </w:pPr>
      <w:r w:rsidRPr="002F00DF">
        <w:t xml:space="preserve">The total dwelling stock </w:t>
      </w:r>
      <w:r w:rsidR="006B79CF">
        <w:t xml:space="preserve">from the </w:t>
      </w:r>
      <w:r w:rsidR="002F00DF" w:rsidRPr="002F00DF">
        <w:t>2011 C</w:t>
      </w:r>
      <w:r w:rsidR="006B79CF">
        <w:t xml:space="preserve">ensus </w:t>
      </w:r>
      <w:r w:rsidRPr="002F00DF">
        <w:t xml:space="preserve">is </w:t>
      </w:r>
      <w:r w:rsidR="002F00DF" w:rsidRPr="002F00DF">
        <w:t>99</w:t>
      </w:r>
      <w:r w:rsidR="003C6F9E" w:rsidRPr="002F00DF">
        <w:rPr>
          <w:bCs/>
        </w:rPr>
        <w:t>,</w:t>
      </w:r>
      <w:r w:rsidR="002F00DF" w:rsidRPr="002F00DF">
        <w:rPr>
          <w:bCs/>
        </w:rPr>
        <w:t>127</w:t>
      </w:r>
      <w:r w:rsidR="006B79CF">
        <w:rPr>
          <w:rStyle w:val="FootnoteReference"/>
          <w:bCs/>
        </w:rPr>
        <w:footnoteReference w:id="35"/>
      </w:r>
      <w:r w:rsidR="003C6F9E" w:rsidRPr="002F00DF">
        <w:t xml:space="preserve">. </w:t>
      </w:r>
      <w:r w:rsidRPr="00615F8D">
        <w:t xml:space="preserve">The </w:t>
      </w:r>
      <w:r w:rsidR="00615F8D" w:rsidRPr="00615F8D">
        <w:t>201</w:t>
      </w:r>
      <w:r w:rsidR="00770E65" w:rsidRPr="00615F8D">
        <w:t>1 Census</w:t>
      </w:r>
      <w:r w:rsidRPr="00615F8D">
        <w:t xml:space="preserve"> recorded a total of </w:t>
      </w:r>
      <w:r w:rsidR="00615F8D" w:rsidRPr="00615F8D">
        <w:t>102,703</w:t>
      </w:r>
      <w:r w:rsidRPr="00615F8D">
        <w:t xml:space="preserve"> house</w:t>
      </w:r>
      <w:r w:rsidR="00615F8D">
        <w:t>hold spaces in Camden</w:t>
      </w:r>
      <w:r w:rsidRPr="00615F8D">
        <w:t>.</w:t>
      </w:r>
      <w:r w:rsidR="00615F8D" w:rsidRPr="00615F8D">
        <w:t xml:space="preserve"> 95% of these contained at least one usual resident</w:t>
      </w:r>
      <w:r w:rsidR="00F233CA">
        <w:t xml:space="preserve"> -</w:t>
      </w:r>
      <w:r w:rsidR="00615F8D" w:rsidRPr="00615F8D">
        <w:t xml:space="preserve"> the others are either vacant, or contain visitors and short-term residents not counted in the official </w:t>
      </w:r>
      <w:r w:rsidR="00064486">
        <w:t xml:space="preserve">‘usual resident’ </w:t>
      </w:r>
      <w:r w:rsidR="00615F8D" w:rsidRPr="00615F8D">
        <w:t>population.</w:t>
      </w:r>
      <w:r w:rsidR="00470A70">
        <w:t xml:space="preserve"> </w:t>
      </w:r>
      <w:r w:rsidRPr="00615F8D">
        <w:t>Most Camden dwellings are flats, either purpose built or converted from a house or other building. Flats, maisonettes and apartments account</w:t>
      </w:r>
      <w:r w:rsidR="00A34D7F" w:rsidRPr="00615F8D">
        <w:t>ed</w:t>
      </w:r>
      <w:r w:rsidRPr="00615F8D">
        <w:t xml:space="preserve"> for </w:t>
      </w:r>
      <w:r w:rsidR="00C87FBC" w:rsidRPr="00C87FBC">
        <w:t>85</w:t>
      </w:r>
      <w:r w:rsidRPr="00C87FBC">
        <w:t>% of accommodation in the bor</w:t>
      </w:r>
      <w:r w:rsidR="00C87FBC" w:rsidRPr="00C87FBC">
        <w:t>ough, of these 52</w:t>
      </w:r>
      <w:r w:rsidR="00A34D7F" w:rsidRPr="00C87FBC">
        <w:t>% we</w:t>
      </w:r>
      <w:r w:rsidRPr="00C87FBC">
        <w:t>re pur</w:t>
      </w:r>
      <w:r w:rsidR="00C87FBC" w:rsidRPr="00C87FBC">
        <w:t>pose-built, 30</w:t>
      </w:r>
      <w:r w:rsidRPr="00C87FBC">
        <w:t>% converted or shared and 3% in commercial buildings. On</w:t>
      </w:r>
      <w:r w:rsidR="00C87FBC" w:rsidRPr="00C87FBC">
        <w:t>ly 15</w:t>
      </w:r>
      <w:r w:rsidRPr="00C87FBC">
        <w:t xml:space="preserve"> per cent </w:t>
      </w:r>
      <w:r w:rsidR="00A34D7F" w:rsidRPr="00C87FBC">
        <w:t>we</w:t>
      </w:r>
      <w:r w:rsidRPr="00C87FBC">
        <w:t>re self-contained houses.</w:t>
      </w:r>
      <w:r w:rsidR="002B13ED">
        <w:t xml:space="preserve"> </w:t>
      </w:r>
    </w:p>
    <w:p w14:paraId="42557881" w14:textId="77777777" w:rsidR="003848E5" w:rsidRDefault="003848E5">
      <w:pPr>
        <w:pStyle w:val="BodyText"/>
      </w:pPr>
    </w:p>
    <w:p w14:paraId="591DA080" w14:textId="32069A2D" w:rsidR="00F01EE5" w:rsidRPr="00A67607" w:rsidRDefault="002B13ED">
      <w:pPr>
        <w:pStyle w:val="BodyText"/>
      </w:pPr>
      <w:r w:rsidRPr="008634B6">
        <w:t>The cost of housing in Camden is amongst the highest for all local authority areas in the country</w:t>
      </w:r>
      <w:r w:rsidRPr="001B7896">
        <w:t xml:space="preserve">. </w:t>
      </w:r>
      <w:r w:rsidR="007107FD" w:rsidRPr="001B7896">
        <w:t>I</w:t>
      </w:r>
      <w:r w:rsidR="00DF6B8C" w:rsidRPr="001B7896">
        <w:t xml:space="preserve">n </w:t>
      </w:r>
      <w:r w:rsidR="005372C0" w:rsidRPr="001B7896">
        <w:t>December</w:t>
      </w:r>
      <w:r w:rsidR="008634B6" w:rsidRPr="001B7896">
        <w:t xml:space="preserve"> 201</w:t>
      </w:r>
      <w:r w:rsidR="001B7896" w:rsidRPr="001B7896">
        <w:t>7</w:t>
      </w:r>
      <w:r w:rsidR="00FC3102" w:rsidRPr="001B7896">
        <w:t xml:space="preserve">, the </w:t>
      </w:r>
      <w:r w:rsidR="00E76386" w:rsidRPr="001B7896">
        <w:t>average (</w:t>
      </w:r>
      <w:r w:rsidR="00FC3102" w:rsidRPr="001B7896">
        <w:t>mean</w:t>
      </w:r>
      <w:r w:rsidR="00E76386" w:rsidRPr="001B7896">
        <w:t>)</w:t>
      </w:r>
      <w:r w:rsidR="00FC3102" w:rsidRPr="001B7896">
        <w:t xml:space="preserve"> </w:t>
      </w:r>
      <w:hyperlink r:id="rId13" w:history="1">
        <w:r w:rsidR="00FC3102" w:rsidRPr="001B7896">
          <w:t>house price</w:t>
        </w:r>
      </w:hyperlink>
      <w:r w:rsidR="00FC3102" w:rsidRPr="001B7896">
        <w:t xml:space="preserve"> in Camden was </w:t>
      </w:r>
      <w:r w:rsidR="003D1E5F" w:rsidRPr="001B7896">
        <w:t>£</w:t>
      </w:r>
      <w:r w:rsidR="00BE528F" w:rsidRPr="001B7896">
        <w:t>8</w:t>
      </w:r>
      <w:r w:rsidR="001B7896" w:rsidRPr="001B7896">
        <w:t>19</w:t>
      </w:r>
      <w:r w:rsidR="00BE528F" w:rsidRPr="001B7896">
        <w:t>,</w:t>
      </w:r>
      <w:r w:rsidR="008634B6" w:rsidRPr="001B7896">
        <w:t>3</w:t>
      </w:r>
      <w:r w:rsidR="001B7896" w:rsidRPr="001B7896">
        <w:t>39</w:t>
      </w:r>
      <w:r w:rsidR="003D1E5F" w:rsidRPr="001B7896">
        <w:t xml:space="preserve"> </w:t>
      </w:r>
      <w:r w:rsidR="00E76386" w:rsidRPr="001B7896">
        <w:t>–</w:t>
      </w:r>
      <w:r w:rsidR="00FC3102" w:rsidRPr="001B7896">
        <w:t xml:space="preserve"> </w:t>
      </w:r>
      <w:r w:rsidR="008634B6" w:rsidRPr="001B7896">
        <w:t>3</w:t>
      </w:r>
      <w:r w:rsidR="001B7896" w:rsidRPr="001B7896">
        <w:t>.4</w:t>
      </w:r>
      <w:r w:rsidR="00FC3102" w:rsidRPr="001B7896">
        <w:t xml:space="preserve"> </w:t>
      </w:r>
      <w:r w:rsidR="007F67F6" w:rsidRPr="001B7896">
        <w:t>times</w:t>
      </w:r>
      <w:r w:rsidR="00FC3102" w:rsidRPr="001B7896">
        <w:t xml:space="preserve"> the </w:t>
      </w:r>
      <w:r w:rsidR="007F67F6" w:rsidRPr="001B7896">
        <w:t xml:space="preserve">average </w:t>
      </w:r>
      <w:r w:rsidR="00E76386" w:rsidRPr="001B7896">
        <w:t xml:space="preserve">price </w:t>
      </w:r>
      <w:r w:rsidR="007F67F6" w:rsidRPr="001B7896">
        <w:t>f</w:t>
      </w:r>
      <w:r w:rsidR="00FC3102" w:rsidRPr="001B7896">
        <w:t>or England</w:t>
      </w:r>
      <w:r w:rsidR="00E76386" w:rsidRPr="001B7896">
        <w:t xml:space="preserve"> &amp; Wales</w:t>
      </w:r>
      <w:r w:rsidR="007F67F6" w:rsidRPr="001B7896">
        <w:t xml:space="preserve"> and 1.</w:t>
      </w:r>
      <w:r w:rsidR="001B7896" w:rsidRPr="001B7896">
        <w:t>7</w:t>
      </w:r>
      <w:r w:rsidR="007F67F6" w:rsidRPr="001B7896">
        <w:t xml:space="preserve"> times the average</w:t>
      </w:r>
      <w:r w:rsidR="00E76386" w:rsidRPr="001B7896">
        <w:t xml:space="preserve"> price</w:t>
      </w:r>
      <w:r w:rsidR="00FC3102" w:rsidRPr="001B7896">
        <w:t xml:space="preserve"> for London. The average price for a flat or maisonette in Camden</w:t>
      </w:r>
      <w:r w:rsidR="00A94B4C" w:rsidRPr="001B7896">
        <w:t xml:space="preserve">, </w:t>
      </w:r>
      <w:r w:rsidR="005475CA" w:rsidRPr="001B7896">
        <w:t>which make up the bulk of the housing stock</w:t>
      </w:r>
      <w:r w:rsidR="00A94B4C" w:rsidRPr="001B7896">
        <w:t>,</w:t>
      </w:r>
      <w:r w:rsidR="005475CA" w:rsidRPr="001B7896">
        <w:t xml:space="preserve"> </w:t>
      </w:r>
      <w:r w:rsidR="00E76386" w:rsidRPr="001B7896">
        <w:t>was £</w:t>
      </w:r>
      <w:r w:rsidR="00BE528F" w:rsidRPr="001B7896">
        <w:t>7</w:t>
      </w:r>
      <w:r w:rsidR="001B7896">
        <w:t>40</w:t>
      </w:r>
      <w:r w:rsidR="00BE528F" w:rsidRPr="001B7896">
        <w:t>,</w:t>
      </w:r>
      <w:r w:rsidR="001B7896">
        <w:t>526</w:t>
      </w:r>
      <w:r w:rsidR="009275E0" w:rsidRPr="00A67607">
        <w:rPr>
          <w:rStyle w:val="FootnoteReference"/>
        </w:rPr>
        <w:footnoteReference w:id="36"/>
      </w:r>
      <w:r w:rsidR="00D71968" w:rsidRPr="00A67607">
        <w:t>.</w:t>
      </w:r>
      <w:r w:rsidR="00FC3102" w:rsidRPr="00A67607">
        <w:t xml:space="preserve"> </w:t>
      </w:r>
      <w:r w:rsidR="005475CA" w:rsidRPr="00A67607">
        <w:t>The h</w:t>
      </w:r>
      <w:r w:rsidR="00E76386" w:rsidRPr="00A67607">
        <w:t xml:space="preserve">igh property values are confirmed by </w:t>
      </w:r>
      <w:r w:rsidR="00014827" w:rsidRPr="00A67607">
        <w:t xml:space="preserve">the </w:t>
      </w:r>
      <w:r w:rsidR="00E76386" w:rsidRPr="00A67607">
        <w:t>Council Tax val</w:t>
      </w:r>
      <w:r w:rsidR="00470A70" w:rsidRPr="00A67607">
        <w:t>uation list</w:t>
      </w:r>
      <w:r w:rsidR="00274090" w:rsidRPr="00A67607">
        <w:t xml:space="preserve"> where</w:t>
      </w:r>
      <w:r w:rsidR="008E5DE3" w:rsidRPr="00A67607">
        <w:t xml:space="preserve"> 42</w:t>
      </w:r>
      <w:r w:rsidR="005B57ED" w:rsidRPr="00A67607">
        <w:t>.</w:t>
      </w:r>
      <w:r w:rsidR="008634B6" w:rsidRPr="00A67607">
        <w:t>8</w:t>
      </w:r>
      <w:r w:rsidR="00FC3102" w:rsidRPr="00A67607">
        <w:t xml:space="preserve">% </w:t>
      </w:r>
      <w:r w:rsidR="00274090" w:rsidRPr="00A67607">
        <w:t xml:space="preserve">of properties </w:t>
      </w:r>
      <w:r w:rsidR="00E76386" w:rsidRPr="00A67607">
        <w:t xml:space="preserve">are </w:t>
      </w:r>
      <w:r w:rsidR="00691A43" w:rsidRPr="00A67607">
        <w:t xml:space="preserve">above the average Band D (i.e. </w:t>
      </w:r>
      <w:r w:rsidR="00C100C1" w:rsidRPr="00A67607">
        <w:t>B</w:t>
      </w:r>
      <w:r w:rsidR="00FC3102" w:rsidRPr="00A67607">
        <w:t>and E or above</w:t>
      </w:r>
      <w:r w:rsidR="00691A43" w:rsidRPr="00A67607">
        <w:t>)</w:t>
      </w:r>
      <w:r w:rsidR="005B57ED" w:rsidRPr="00A67607">
        <w:rPr>
          <w:rStyle w:val="FootnoteReference"/>
        </w:rPr>
        <w:footnoteReference w:id="37"/>
      </w:r>
      <w:r w:rsidR="00E76386" w:rsidRPr="00A67607">
        <w:t>.</w:t>
      </w:r>
      <w:r w:rsidR="00064486" w:rsidRPr="00A67607">
        <w:t xml:space="preserve"> </w:t>
      </w:r>
    </w:p>
    <w:p w14:paraId="70A26321" w14:textId="1ED593CF" w:rsidR="007107FD" w:rsidRPr="00F01EE5" w:rsidRDefault="00064486">
      <w:pPr>
        <w:pStyle w:val="BodyText"/>
      </w:pPr>
      <w:r w:rsidRPr="00325EEB">
        <w:t>Those in</w:t>
      </w:r>
      <w:r w:rsidR="00D71968" w:rsidRPr="00325EEB">
        <w:t xml:space="preserve"> the</w:t>
      </w:r>
      <w:r w:rsidRPr="00325EEB">
        <w:t xml:space="preserve"> private rented sector in Camden also face some of the highest</w:t>
      </w:r>
      <w:r w:rsidR="00F01EE5" w:rsidRPr="00325EEB">
        <w:t xml:space="preserve"> </w:t>
      </w:r>
      <w:r w:rsidRPr="00325EEB">
        <w:t>rents in the co</w:t>
      </w:r>
      <w:r w:rsidR="00D71968" w:rsidRPr="00325EEB">
        <w:t>u</w:t>
      </w:r>
      <w:r w:rsidR="007107FD" w:rsidRPr="00325EEB">
        <w:t>ntry</w:t>
      </w:r>
      <w:r w:rsidR="008A55DC" w:rsidRPr="00325EEB">
        <w:t xml:space="preserve">, ranking </w:t>
      </w:r>
      <w:r w:rsidR="00FD61D0" w:rsidRPr="00325EEB">
        <w:t>4</w:t>
      </w:r>
      <w:r w:rsidR="00FD61D0" w:rsidRPr="00325EEB">
        <w:rPr>
          <w:vertAlign w:val="superscript"/>
        </w:rPr>
        <w:t>th</w:t>
      </w:r>
      <w:r w:rsidR="00FD61D0" w:rsidRPr="00325EEB">
        <w:t xml:space="preserve"> highest </w:t>
      </w:r>
      <w:r w:rsidR="000173C9" w:rsidRPr="00325EEB">
        <w:t xml:space="preserve">for </w:t>
      </w:r>
      <w:r w:rsidR="003E3708" w:rsidRPr="00325EEB">
        <w:t>me</w:t>
      </w:r>
      <w:r w:rsidR="00CE58F2" w:rsidRPr="00325EEB">
        <w:t>di</w:t>
      </w:r>
      <w:r w:rsidR="003E3708" w:rsidRPr="00325EEB">
        <w:t>an month</w:t>
      </w:r>
      <w:r w:rsidR="000173C9" w:rsidRPr="00325EEB">
        <w:t>ly rent (£1,</w:t>
      </w:r>
      <w:r w:rsidR="00C2395A">
        <w:t>820</w:t>
      </w:r>
      <w:r w:rsidR="003E3708" w:rsidRPr="00325EEB">
        <w:t>)</w:t>
      </w:r>
      <w:r w:rsidR="000173C9" w:rsidRPr="00325EEB">
        <w:t>,</w:t>
      </w:r>
      <w:r w:rsidR="00003ECE" w:rsidRPr="00325EEB">
        <w:t xml:space="preserve"> after </w:t>
      </w:r>
      <w:r w:rsidR="008A55DC" w:rsidRPr="00325EEB">
        <w:t>Kensington</w:t>
      </w:r>
      <w:r w:rsidR="00003ECE" w:rsidRPr="00325EEB">
        <w:t xml:space="preserve"> </w:t>
      </w:r>
      <w:r w:rsidR="008A55DC" w:rsidRPr="00325EEB">
        <w:t>&amp; Chelsea, Westminster and the City</w:t>
      </w:r>
      <w:r w:rsidR="008A55DC" w:rsidRPr="00C2395A">
        <w:t>. F</w:t>
      </w:r>
      <w:r w:rsidR="00F01EE5" w:rsidRPr="00C2395A">
        <w:t>or a two bed flat i</w:t>
      </w:r>
      <w:r w:rsidR="000173C9" w:rsidRPr="00C2395A">
        <w:t xml:space="preserve">n Camden renters currently pay </w:t>
      </w:r>
      <w:r w:rsidR="00183907" w:rsidRPr="00C2395A">
        <w:t>me</w:t>
      </w:r>
      <w:r w:rsidR="000173C9" w:rsidRPr="00C2395A">
        <w:t>di</w:t>
      </w:r>
      <w:r w:rsidR="00183907" w:rsidRPr="00C2395A">
        <w:t>an</w:t>
      </w:r>
      <w:r w:rsidR="000173C9" w:rsidRPr="00C2395A">
        <w:t xml:space="preserve"> rent of</w:t>
      </w:r>
      <w:r w:rsidR="00183907" w:rsidRPr="00C2395A">
        <w:t xml:space="preserve"> </w:t>
      </w:r>
      <w:r w:rsidR="00FD61D0" w:rsidRPr="00C2395A">
        <w:t>£2,</w:t>
      </w:r>
      <w:r w:rsidR="00C2395A" w:rsidRPr="00C2395A">
        <w:t>037</w:t>
      </w:r>
      <w:r w:rsidR="00B11881" w:rsidRPr="00C2395A">
        <w:t xml:space="preserve"> a month, which is </w:t>
      </w:r>
      <w:r w:rsidR="00F01EE5" w:rsidRPr="00C2395A">
        <w:t>1.</w:t>
      </w:r>
      <w:r w:rsidR="000173C9" w:rsidRPr="00C2395A">
        <w:t>4</w:t>
      </w:r>
      <w:r w:rsidR="00F01EE5" w:rsidRPr="00C2395A">
        <w:t xml:space="preserve"> times the London </w:t>
      </w:r>
      <w:r w:rsidR="000173C9" w:rsidRPr="00C2395A">
        <w:t xml:space="preserve">average </w:t>
      </w:r>
      <w:r w:rsidR="00F01EE5" w:rsidRPr="00C2395A">
        <w:t>and 3</w:t>
      </w:r>
      <w:r w:rsidR="00C2395A" w:rsidRPr="00C2395A">
        <w:t>.1</w:t>
      </w:r>
      <w:r w:rsidR="00F01EE5" w:rsidRPr="00C2395A">
        <w:t xml:space="preserve"> times the national average</w:t>
      </w:r>
      <w:r w:rsidR="008A55DC" w:rsidRPr="00C2395A">
        <w:rPr>
          <w:rStyle w:val="FootnoteReference"/>
        </w:rPr>
        <w:footnoteReference w:id="38"/>
      </w:r>
      <w:r w:rsidR="00F01EE5" w:rsidRPr="00C2395A">
        <w:t>.</w:t>
      </w:r>
    </w:p>
    <w:p w14:paraId="4C217046" w14:textId="77777777" w:rsidR="00E358B5" w:rsidRDefault="00E358B5">
      <w:pPr>
        <w:pStyle w:val="BodyText"/>
      </w:pPr>
    </w:p>
    <w:p w14:paraId="4C217047" w14:textId="77777777" w:rsidR="00FC3102" w:rsidRDefault="00FC3102">
      <w:pPr>
        <w:pStyle w:val="Heading1"/>
      </w:pPr>
      <w:r>
        <w:t>Households and Dwellings</w:t>
      </w:r>
    </w:p>
    <w:p w14:paraId="4C217048" w14:textId="167C262C" w:rsidR="00FC3102" w:rsidRPr="00C61856" w:rsidRDefault="00933545">
      <w:pPr>
        <w:pStyle w:val="BodyText"/>
      </w:pPr>
      <w:r w:rsidRPr="00933545">
        <w:t>The 201</w:t>
      </w:r>
      <w:r w:rsidR="00FC3102" w:rsidRPr="00933545">
        <w:t>1 Census recorded 9</w:t>
      </w:r>
      <w:r w:rsidRPr="00933545">
        <w:t>7</w:t>
      </w:r>
      <w:r w:rsidR="00FC3102" w:rsidRPr="00933545">
        <w:t>,</w:t>
      </w:r>
      <w:r w:rsidRPr="00933545">
        <w:t>534</w:t>
      </w:r>
      <w:r w:rsidR="00FC3102" w:rsidRPr="00933545">
        <w:t xml:space="preserve"> households with residents, with an average house</w:t>
      </w:r>
      <w:r>
        <w:t>hold size of 2.18</w:t>
      </w:r>
      <w:r w:rsidR="00FC3102" w:rsidRPr="00933545">
        <w:t xml:space="preserve"> persons per household. </w:t>
      </w:r>
      <w:r w:rsidR="00FC3102" w:rsidRPr="00126AA7">
        <w:t xml:space="preserve">On average, there </w:t>
      </w:r>
      <w:r w:rsidR="00A34D7F" w:rsidRPr="00126AA7">
        <w:t>were</w:t>
      </w:r>
      <w:r w:rsidR="00126AA7">
        <w:t xml:space="preserve"> 4</w:t>
      </w:r>
      <w:r w:rsidR="00FC3102" w:rsidRPr="00126AA7">
        <w:t xml:space="preserve"> rooms per household</w:t>
      </w:r>
      <w:r w:rsidR="00126AA7">
        <w:t>; 2.1 bedrooms per household</w:t>
      </w:r>
      <w:r w:rsidR="00FC3102" w:rsidRPr="00126AA7">
        <w:t xml:space="preserve">. However, the Census </w:t>
      </w:r>
      <w:r w:rsidR="00FC3102" w:rsidRPr="00126AA7">
        <w:rPr>
          <w:i/>
          <w:iCs/>
        </w:rPr>
        <w:t>occupancy rating</w:t>
      </w:r>
      <w:r w:rsidR="00FC3102" w:rsidRPr="00126AA7">
        <w:t xml:space="preserve"> calcu</w:t>
      </w:r>
      <w:r w:rsidR="00E358B5" w:rsidRPr="00126AA7">
        <w:t>lated</w:t>
      </w:r>
      <w:r w:rsidR="00126AA7">
        <w:t xml:space="preserve"> that 32</w:t>
      </w:r>
      <w:r w:rsidR="00FC3102" w:rsidRPr="00126AA7">
        <w:t>%</w:t>
      </w:r>
      <w:r w:rsidR="00126AA7">
        <w:t xml:space="preserve"> </w:t>
      </w:r>
      <w:r w:rsidR="00FC3102" w:rsidRPr="00126AA7">
        <w:t xml:space="preserve">of households </w:t>
      </w:r>
      <w:r w:rsidR="00E358B5" w:rsidRPr="00126AA7">
        <w:t>had</w:t>
      </w:r>
      <w:r w:rsidR="00FC3102" w:rsidRPr="00126AA7">
        <w:t xml:space="preserve"> fewer rooms </w:t>
      </w:r>
      <w:r w:rsidR="00BE264B">
        <w:t>(</w:t>
      </w:r>
      <w:r w:rsidR="00126AA7">
        <w:t>and 13% fewer bedrooms</w:t>
      </w:r>
      <w:r w:rsidR="00BE264B">
        <w:t>)</w:t>
      </w:r>
      <w:r w:rsidR="00126AA7">
        <w:t xml:space="preserve"> </w:t>
      </w:r>
      <w:r w:rsidR="00FC3102" w:rsidRPr="00126AA7">
        <w:t xml:space="preserve">than required by their inhabitants and </w:t>
      </w:r>
      <w:r w:rsidR="00E358B5" w:rsidRPr="00126AA7">
        <w:t>were</w:t>
      </w:r>
      <w:r w:rsidR="00FC3102" w:rsidRPr="00126AA7">
        <w:t xml:space="preserve"> </w:t>
      </w:r>
      <w:r w:rsidR="006E6CF4" w:rsidRPr="00126AA7">
        <w:t>‘</w:t>
      </w:r>
      <w:r w:rsidR="00FC3102" w:rsidRPr="00126AA7">
        <w:t>overcrowded</w:t>
      </w:r>
      <w:r w:rsidR="006E6CF4" w:rsidRPr="00126AA7">
        <w:t>’</w:t>
      </w:r>
      <w:r w:rsidR="00FC3102" w:rsidRPr="00126AA7">
        <w:t xml:space="preserve">. By tenure, </w:t>
      </w:r>
      <w:r w:rsidR="008F2946" w:rsidRPr="008F2946">
        <w:t>33</w:t>
      </w:r>
      <w:r w:rsidR="00FC3102" w:rsidRPr="008F2946">
        <w:t xml:space="preserve">% of Camden households </w:t>
      </w:r>
      <w:r w:rsidR="00E358B5" w:rsidRPr="008F2946">
        <w:t>were</w:t>
      </w:r>
      <w:r w:rsidR="00FC3102" w:rsidRPr="008F2946">
        <w:t xml:space="preserve"> owner occupied</w:t>
      </w:r>
      <w:r w:rsidR="008F2946">
        <w:t xml:space="preserve">, but a higher proportion </w:t>
      </w:r>
      <w:r w:rsidR="00003ECE">
        <w:t xml:space="preserve">were </w:t>
      </w:r>
      <w:r w:rsidR="008F2946">
        <w:t>owned outright (17%) than were owned with a mortgage/loan (15%)</w:t>
      </w:r>
      <w:r w:rsidR="00BE264B">
        <w:t>, while l</w:t>
      </w:r>
      <w:r w:rsidR="008F2946">
        <w:t xml:space="preserve">ess than 1% of homes </w:t>
      </w:r>
      <w:r w:rsidR="00BE264B">
        <w:t>wer</w:t>
      </w:r>
      <w:r w:rsidR="008F2946">
        <w:t>e in shared ownership.</w:t>
      </w:r>
      <w:r w:rsidR="008C78F7">
        <w:t xml:space="preserve"> </w:t>
      </w:r>
      <w:r w:rsidR="008F2946">
        <w:t xml:space="preserve">Camden has a large social rented sector, with </w:t>
      </w:r>
      <w:r w:rsidR="00FC3102" w:rsidRPr="008F2946">
        <w:t>2</w:t>
      </w:r>
      <w:r w:rsidR="008F2946" w:rsidRPr="008F2946">
        <w:t>3</w:t>
      </w:r>
      <w:r w:rsidR="00FC3102" w:rsidRPr="008F2946">
        <w:t xml:space="preserve">% </w:t>
      </w:r>
      <w:r w:rsidR="008F2946" w:rsidRPr="008F2946">
        <w:t xml:space="preserve">of households </w:t>
      </w:r>
      <w:r w:rsidR="00FC3102" w:rsidRPr="008F2946">
        <w:t>rent</w:t>
      </w:r>
      <w:r w:rsidR="00E358B5" w:rsidRPr="008F2946">
        <w:t>ed</w:t>
      </w:r>
      <w:r w:rsidR="00FC3102" w:rsidRPr="008F2946">
        <w:t xml:space="preserve"> from the council</w:t>
      </w:r>
      <w:r w:rsidR="008F2946" w:rsidRPr="008F2946">
        <w:t xml:space="preserve"> and 10% in other social rented. </w:t>
      </w:r>
      <w:r w:rsidR="00FC3102" w:rsidRPr="00BE264B">
        <w:t>3</w:t>
      </w:r>
      <w:r w:rsidR="003F55C2" w:rsidRPr="00BE264B">
        <w:t>2</w:t>
      </w:r>
      <w:r w:rsidR="00FC3102" w:rsidRPr="00BE264B">
        <w:t xml:space="preserve">% </w:t>
      </w:r>
      <w:r w:rsidR="00BE264B">
        <w:t xml:space="preserve">of households </w:t>
      </w:r>
      <w:r w:rsidR="00FC3102" w:rsidRPr="00BE264B">
        <w:t>rent</w:t>
      </w:r>
      <w:r w:rsidR="00E358B5" w:rsidRPr="00BE264B">
        <w:t>ed</w:t>
      </w:r>
      <w:r w:rsidR="00FC3102" w:rsidRPr="00BE264B">
        <w:t xml:space="preserve"> privately</w:t>
      </w:r>
      <w:r w:rsidR="008F2946" w:rsidRPr="00BE264B">
        <w:t>.</w:t>
      </w:r>
    </w:p>
    <w:p w14:paraId="4C21704A" w14:textId="77777777" w:rsidR="00FC3102" w:rsidRPr="00EC3CEE" w:rsidRDefault="00A34D7F">
      <w:pPr>
        <w:pStyle w:val="BodyText"/>
      </w:pPr>
      <w:r w:rsidRPr="00EC3CEE">
        <w:t xml:space="preserve">The </w:t>
      </w:r>
      <w:r w:rsidR="008A7877" w:rsidRPr="00EC3CEE">
        <w:t>201</w:t>
      </w:r>
      <w:r w:rsidR="00770E65" w:rsidRPr="00EC3CEE">
        <w:t>1 Census</w:t>
      </w:r>
      <w:r w:rsidRPr="00EC3CEE">
        <w:t xml:space="preserve"> found </w:t>
      </w:r>
      <w:r w:rsidR="008A7877" w:rsidRPr="00EC3CEE">
        <w:t>41</w:t>
      </w:r>
      <w:r w:rsidR="00FC3102" w:rsidRPr="00EC3CEE">
        <w:t xml:space="preserve">% of </w:t>
      </w:r>
      <w:r w:rsidRPr="00EC3CEE">
        <w:t xml:space="preserve">Camden </w:t>
      </w:r>
      <w:r w:rsidR="00FC3102" w:rsidRPr="00EC3CEE">
        <w:t>households co</w:t>
      </w:r>
      <w:r w:rsidRPr="00EC3CEE">
        <w:t>mprised</w:t>
      </w:r>
      <w:r w:rsidR="00FC3102" w:rsidRPr="00EC3CEE">
        <w:t xml:space="preserve"> one person liv</w:t>
      </w:r>
      <w:r w:rsidRPr="00EC3CEE">
        <w:t>ing alone (</w:t>
      </w:r>
      <w:r w:rsidR="00FC3102" w:rsidRPr="00EC3CEE">
        <w:t>4</w:t>
      </w:r>
      <w:r w:rsidR="00FC3102" w:rsidRPr="00EC3CEE">
        <w:rPr>
          <w:vertAlign w:val="superscript"/>
        </w:rPr>
        <w:t>th</w:t>
      </w:r>
      <w:r w:rsidR="00FC3102" w:rsidRPr="00EC3CEE">
        <w:t xml:space="preserve"> highest proportion in London and in England or Wales</w:t>
      </w:r>
      <w:r w:rsidRPr="00EC3CEE">
        <w:t xml:space="preserve">), </w:t>
      </w:r>
      <w:r w:rsidR="006D083B" w:rsidRPr="00EC3CEE">
        <w:t>with 34% of</w:t>
      </w:r>
      <w:r w:rsidRPr="00EC3CEE">
        <w:t xml:space="preserve"> whom</w:t>
      </w:r>
      <w:r w:rsidR="006D083B" w:rsidRPr="00EC3CEE">
        <w:t xml:space="preserve"> are aged 65+</w:t>
      </w:r>
      <w:r w:rsidR="00FC3102" w:rsidRPr="00EC3CEE">
        <w:t xml:space="preserve">. </w:t>
      </w:r>
      <w:r w:rsidR="00EC6A30" w:rsidRPr="00EC3CEE">
        <w:t>41</w:t>
      </w:r>
      <w:r w:rsidR="00FC3102" w:rsidRPr="00EC3CEE">
        <w:t xml:space="preserve">% of people </w:t>
      </w:r>
      <w:r w:rsidR="00EC3CEE">
        <w:t>aged</w:t>
      </w:r>
      <w:r w:rsidR="00FC3102" w:rsidRPr="00EC3CEE">
        <w:t xml:space="preserve"> 16</w:t>
      </w:r>
      <w:r w:rsidR="00EC3CEE">
        <w:t>+</w:t>
      </w:r>
      <w:r w:rsidR="00FC3102" w:rsidRPr="00EC3CEE">
        <w:t xml:space="preserve"> </w:t>
      </w:r>
      <w:r w:rsidRPr="00EC3CEE">
        <w:t>lived</w:t>
      </w:r>
      <w:r w:rsidR="00FC3102" w:rsidRPr="00EC3CEE">
        <w:t xml:space="preserve"> as a couple, either married</w:t>
      </w:r>
      <w:r w:rsidR="00EC6A30" w:rsidRPr="00EC3CEE">
        <w:t>/civil partnership,</w:t>
      </w:r>
      <w:r w:rsidR="00FC3102" w:rsidRPr="00EC3CEE">
        <w:t xml:space="preserve"> or cohabiting</w:t>
      </w:r>
      <w:r w:rsidR="00EC6A30" w:rsidRPr="00EC3CEE">
        <w:t>.</w:t>
      </w:r>
      <w:r w:rsidR="00FC3102" w:rsidRPr="00EC3CEE">
        <w:t xml:space="preserve"> Of those </w:t>
      </w:r>
      <w:r w:rsidR="00FC3102" w:rsidRPr="00EC3CEE">
        <w:rPr>
          <w:bCs/>
          <w:i/>
          <w:iCs/>
        </w:rPr>
        <w:t>not</w:t>
      </w:r>
      <w:r w:rsidR="00FC3102" w:rsidRPr="00EC3CEE">
        <w:t xml:space="preserve"> living as a cou</w:t>
      </w:r>
      <w:r w:rsidR="00EC6A30" w:rsidRPr="00EC3CEE">
        <w:t>ple, 73</w:t>
      </w:r>
      <w:r w:rsidRPr="00EC3CEE">
        <w:t>% we</w:t>
      </w:r>
      <w:r w:rsidR="00FC3102" w:rsidRPr="00EC3CEE">
        <w:t>re single, never married</w:t>
      </w:r>
      <w:r w:rsidR="00EC6A30" w:rsidRPr="00EC3CEE">
        <w:t>/civil partnership</w:t>
      </w:r>
      <w:r w:rsidR="00FC3102" w:rsidRPr="00EC3CEE">
        <w:t>.</w:t>
      </w:r>
    </w:p>
    <w:p w14:paraId="4C21704B" w14:textId="77777777" w:rsidR="00FC3102" w:rsidRPr="00265058" w:rsidRDefault="00FC3102">
      <w:pPr>
        <w:pStyle w:val="BodyText"/>
        <w:rPr>
          <w:highlight w:val="yellow"/>
        </w:rPr>
      </w:pPr>
    </w:p>
    <w:p w14:paraId="4C21704C" w14:textId="3A38244E" w:rsidR="00FC3102" w:rsidRDefault="00EC3CEE">
      <w:pPr>
        <w:pStyle w:val="BodyText"/>
      </w:pPr>
      <w:r w:rsidRPr="00EC3CEE">
        <w:t>61</w:t>
      </w:r>
      <w:r w:rsidR="00A34D7F" w:rsidRPr="00EC3CEE">
        <w:t>% of households had</w:t>
      </w:r>
      <w:r w:rsidR="00FC3102" w:rsidRPr="00EC3CEE">
        <w:t xml:space="preserve"> no access to a car or van, </w:t>
      </w:r>
      <w:r>
        <w:t>while</w:t>
      </w:r>
      <w:r w:rsidR="00FC3102" w:rsidRPr="00EC3CEE">
        <w:t xml:space="preserve"> there </w:t>
      </w:r>
      <w:r w:rsidR="00E358B5" w:rsidRPr="00EC3CEE">
        <w:t>were</w:t>
      </w:r>
      <w:r w:rsidR="00FC3102" w:rsidRPr="00EC3CEE">
        <w:t xml:space="preserve"> </w:t>
      </w:r>
      <w:r w:rsidR="00E358B5" w:rsidRPr="00EC3CEE">
        <w:t xml:space="preserve">an estimated </w:t>
      </w:r>
      <w:r>
        <w:t>46,6</w:t>
      </w:r>
      <w:r w:rsidR="00FC3102" w:rsidRPr="00EC3CEE">
        <w:t>00 cars or vans available for use by Camden households</w:t>
      </w:r>
      <w:r>
        <w:t xml:space="preserve"> (fewer than the 50,000 estimated </w:t>
      </w:r>
      <w:r w:rsidRPr="00EC3CEE">
        <w:t>in 2001)</w:t>
      </w:r>
      <w:r w:rsidR="00FC3102" w:rsidRPr="00EC3CEE">
        <w:t xml:space="preserve">. </w:t>
      </w:r>
      <w:r w:rsidRPr="00EC3CEE">
        <w:t>Just 7</w:t>
      </w:r>
      <w:r w:rsidR="00FC3102" w:rsidRPr="00EC3CEE">
        <w:t>% of Camden</w:t>
      </w:r>
      <w:r w:rsidR="00A34D7F" w:rsidRPr="00EC3CEE">
        <w:t xml:space="preserve"> households had</w:t>
      </w:r>
      <w:r w:rsidR="00FC3102" w:rsidRPr="00EC3CEE">
        <w:t xml:space="preserve"> access to two or more cars or vans.</w:t>
      </w:r>
      <w:r>
        <w:t xml:space="preserve"> </w:t>
      </w:r>
      <w:r w:rsidRPr="00EC3CEE">
        <w:t>3.6</w:t>
      </w:r>
      <w:r w:rsidR="00FC3102" w:rsidRPr="00EC3CEE">
        <w:t>% of Camden people live</w:t>
      </w:r>
      <w:r w:rsidR="00A34D7F" w:rsidRPr="00EC3CEE">
        <w:t>d</w:t>
      </w:r>
      <w:r w:rsidR="00FC3102" w:rsidRPr="00EC3CEE">
        <w:t xml:space="preserve"> in communal establishments (including student halls of residence, hostels, hospitals and nursing homes and long-stay residents in hotels).</w:t>
      </w:r>
    </w:p>
    <w:p w14:paraId="16D59629" w14:textId="77777777" w:rsidR="00C2395A" w:rsidRDefault="00C2395A">
      <w:pPr>
        <w:pStyle w:val="BodyText"/>
      </w:pPr>
    </w:p>
    <w:p w14:paraId="4C21704E" w14:textId="77777777" w:rsidR="00FC3102" w:rsidRDefault="00FC3102">
      <w:pPr>
        <w:pStyle w:val="Heading1"/>
      </w:pPr>
      <w:r>
        <w:t>Local Economy</w:t>
      </w:r>
    </w:p>
    <w:p w14:paraId="5BBF2AC4" w14:textId="4D41C52A" w:rsidR="000C6EB9" w:rsidRDefault="00E25CF4" w:rsidP="00137260">
      <w:pPr>
        <w:pStyle w:val="BodyText"/>
        <w:rPr>
          <w:szCs w:val="22"/>
        </w:rPr>
      </w:pPr>
      <w:r w:rsidRPr="00137260">
        <w:rPr>
          <w:szCs w:val="22"/>
        </w:rPr>
        <w:t xml:space="preserve">Camden’s </w:t>
      </w:r>
      <w:r w:rsidR="00A96E60" w:rsidRPr="00137260">
        <w:rPr>
          <w:szCs w:val="22"/>
        </w:rPr>
        <w:t xml:space="preserve">geographic </w:t>
      </w:r>
      <w:r w:rsidRPr="00137260">
        <w:rPr>
          <w:szCs w:val="22"/>
        </w:rPr>
        <w:t xml:space="preserve">position in </w:t>
      </w:r>
      <w:r w:rsidR="00B65026">
        <w:rPr>
          <w:szCs w:val="22"/>
        </w:rPr>
        <w:t>c</w:t>
      </w:r>
      <w:r w:rsidRPr="00137260">
        <w:rPr>
          <w:szCs w:val="22"/>
        </w:rPr>
        <w:t xml:space="preserve">entral London </w:t>
      </w:r>
      <w:r w:rsidR="00A96E60" w:rsidRPr="00137260">
        <w:rPr>
          <w:szCs w:val="22"/>
        </w:rPr>
        <w:t xml:space="preserve">and the business environment created </w:t>
      </w:r>
      <w:r w:rsidRPr="00137260">
        <w:rPr>
          <w:szCs w:val="22"/>
        </w:rPr>
        <w:t>has enabled it to become one of the most important business locations in the country</w:t>
      </w:r>
      <w:r w:rsidR="00137260">
        <w:rPr>
          <w:szCs w:val="22"/>
        </w:rPr>
        <w:t>, making</w:t>
      </w:r>
      <w:r w:rsidR="00137260" w:rsidRPr="00137260">
        <w:rPr>
          <w:szCs w:val="22"/>
        </w:rPr>
        <w:t xml:space="preserve"> a large contribution</w:t>
      </w:r>
      <w:r w:rsidR="00137260">
        <w:rPr>
          <w:szCs w:val="22"/>
        </w:rPr>
        <w:t xml:space="preserve"> as</w:t>
      </w:r>
      <w:r w:rsidR="00137260" w:rsidRPr="00137260">
        <w:rPr>
          <w:szCs w:val="22"/>
        </w:rPr>
        <w:t xml:space="preserve"> </w:t>
      </w:r>
      <w:r w:rsidR="00137260">
        <w:rPr>
          <w:szCs w:val="22"/>
        </w:rPr>
        <w:t>measured by</w:t>
      </w:r>
      <w:r w:rsidR="00137260" w:rsidRPr="00137260">
        <w:rPr>
          <w:szCs w:val="22"/>
        </w:rPr>
        <w:t xml:space="preserve"> </w:t>
      </w:r>
      <w:r w:rsidR="00137260">
        <w:rPr>
          <w:szCs w:val="22"/>
        </w:rPr>
        <w:t xml:space="preserve">GVA (Gross Value </w:t>
      </w:r>
      <w:r w:rsidR="00137260" w:rsidRPr="00F90DF7">
        <w:rPr>
          <w:szCs w:val="22"/>
        </w:rPr>
        <w:t>Added</w:t>
      </w:r>
      <w:r w:rsidR="00137260" w:rsidRPr="00C2395A">
        <w:rPr>
          <w:szCs w:val="22"/>
        </w:rPr>
        <w:t xml:space="preserve">). ONS estimates </w:t>
      </w:r>
      <w:r w:rsidR="00F90DF7" w:rsidRPr="00C2395A">
        <w:rPr>
          <w:szCs w:val="22"/>
        </w:rPr>
        <w:t xml:space="preserve">that </w:t>
      </w:r>
      <w:r w:rsidR="00F90DF7" w:rsidRPr="00C2395A">
        <w:rPr>
          <w:szCs w:val="22"/>
        </w:rPr>
        <w:lastRenderedPageBreak/>
        <w:t>Camden added £</w:t>
      </w:r>
      <w:r w:rsidR="00C2395A" w:rsidRPr="00C2395A">
        <w:rPr>
          <w:szCs w:val="22"/>
        </w:rPr>
        <w:t>32.3</w:t>
      </w:r>
      <w:r w:rsidR="00137260" w:rsidRPr="00C2395A">
        <w:rPr>
          <w:szCs w:val="22"/>
        </w:rPr>
        <w:t>Bn to the national economy i</w:t>
      </w:r>
      <w:r w:rsidR="00C2395A" w:rsidRPr="00C2395A">
        <w:rPr>
          <w:szCs w:val="22"/>
        </w:rPr>
        <w:t>n 2016, an increase of 59</w:t>
      </w:r>
      <w:r w:rsidR="00137260" w:rsidRPr="00C2395A">
        <w:rPr>
          <w:szCs w:val="22"/>
        </w:rPr>
        <w:t xml:space="preserve">% on 2008, growing faster than </w:t>
      </w:r>
      <w:r w:rsidR="00B65026" w:rsidRPr="00C2395A">
        <w:rPr>
          <w:szCs w:val="22"/>
        </w:rPr>
        <w:t>central London</w:t>
      </w:r>
      <w:r w:rsidR="00137260" w:rsidRPr="00C2395A">
        <w:rPr>
          <w:szCs w:val="22"/>
        </w:rPr>
        <w:t xml:space="preserve"> (3</w:t>
      </w:r>
      <w:r w:rsidR="00C2395A" w:rsidRPr="00C2395A">
        <w:rPr>
          <w:szCs w:val="22"/>
        </w:rPr>
        <w:t>9%), Greater London (34%) or UK (23</w:t>
      </w:r>
      <w:r w:rsidR="00137260" w:rsidRPr="00C2395A">
        <w:rPr>
          <w:szCs w:val="22"/>
        </w:rPr>
        <w:t xml:space="preserve">%). </w:t>
      </w:r>
      <w:r w:rsidR="00C2395A" w:rsidRPr="00C2395A">
        <w:rPr>
          <w:szCs w:val="22"/>
        </w:rPr>
        <w:t>Camden is the 3</w:t>
      </w:r>
      <w:r w:rsidR="00C2395A" w:rsidRPr="00C2395A">
        <w:rPr>
          <w:szCs w:val="22"/>
          <w:vertAlign w:val="superscript"/>
        </w:rPr>
        <w:t>rd</w:t>
      </w:r>
      <w:r w:rsidR="00C2395A">
        <w:rPr>
          <w:szCs w:val="22"/>
        </w:rPr>
        <w:t xml:space="preserve"> </w:t>
      </w:r>
      <w:r w:rsidR="00C2395A" w:rsidRPr="00C2395A">
        <w:rPr>
          <w:szCs w:val="22"/>
        </w:rPr>
        <w:t xml:space="preserve">highest contributor to GVA in London after Westminster (£59.1Bn) and </w:t>
      </w:r>
      <w:r w:rsidR="00D17688">
        <w:rPr>
          <w:szCs w:val="22"/>
        </w:rPr>
        <w:t xml:space="preserve">the </w:t>
      </w:r>
      <w:r w:rsidR="00C2395A" w:rsidRPr="00C2395A">
        <w:rPr>
          <w:szCs w:val="22"/>
        </w:rPr>
        <w:t xml:space="preserve">City (£49.2Bn). Camden contributes 7.9% of London’s GVA, while </w:t>
      </w:r>
      <w:r w:rsidR="00533D99">
        <w:rPr>
          <w:szCs w:val="22"/>
        </w:rPr>
        <w:t xml:space="preserve">the </w:t>
      </w:r>
      <w:r w:rsidR="00C2395A" w:rsidRPr="00C2395A">
        <w:rPr>
          <w:szCs w:val="22"/>
        </w:rPr>
        <w:t xml:space="preserve">share of UK GVA </w:t>
      </w:r>
      <w:r w:rsidR="00533D99">
        <w:rPr>
          <w:szCs w:val="22"/>
        </w:rPr>
        <w:t>of</w:t>
      </w:r>
      <w:r w:rsidR="00C2395A" w:rsidRPr="00C2395A">
        <w:rPr>
          <w:szCs w:val="22"/>
        </w:rPr>
        <w:t xml:space="preserve"> 1.85%</w:t>
      </w:r>
      <w:r w:rsidR="00533D99">
        <w:rPr>
          <w:szCs w:val="22"/>
        </w:rPr>
        <w:t xml:space="preserve"> is</w:t>
      </w:r>
      <w:r w:rsidR="00C2395A" w:rsidRPr="00C2395A">
        <w:rPr>
          <w:szCs w:val="22"/>
        </w:rPr>
        <w:t xml:space="preserve"> up from a revised 1.43% in 2008.</w:t>
      </w:r>
      <w:r w:rsidR="00137260" w:rsidRPr="00C2395A">
        <w:rPr>
          <w:rStyle w:val="FootnoteReference"/>
          <w:szCs w:val="22"/>
        </w:rPr>
        <w:footnoteReference w:id="39"/>
      </w:r>
      <w:r w:rsidR="00137260" w:rsidRPr="00C2395A">
        <w:rPr>
          <w:szCs w:val="22"/>
        </w:rPr>
        <w:t>.</w:t>
      </w:r>
    </w:p>
    <w:p w14:paraId="43113756" w14:textId="77777777" w:rsidR="000C6EB9" w:rsidRDefault="000C6EB9" w:rsidP="00E25CF4">
      <w:pPr>
        <w:pStyle w:val="BodyText"/>
        <w:rPr>
          <w:szCs w:val="22"/>
        </w:rPr>
      </w:pPr>
    </w:p>
    <w:p w14:paraId="4C21704F" w14:textId="55C488C1" w:rsidR="000D2E97" w:rsidRDefault="00E25CF4" w:rsidP="00E25CF4">
      <w:pPr>
        <w:pStyle w:val="BodyText"/>
        <w:rPr>
          <w:szCs w:val="22"/>
        </w:rPr>
      </w:pPr>
      <w:r w:rsidRPr="00ED7884">
        <w:rPr>
          <w:szCs w:val="22"/>
        </w:rPr>
        <w:t>Employment growth in the borough is fore</w:t>
      </w:r>
      <w:r w:rsidR="00A96E60">
        <w:rPr>
          <w:szCs w:val="22"/>
        </w:rPr>
        <w:t xml:space="preserve">cast to be good, though </w:t>
      </w:r>
      <w:r w:rsidR="00EB72D4">
        <w:rPr>
          <w:szCs w:val="22"/>
        </w:rPr>
        <w:t xml:space="preserve">this </w:t>
      </w:r>
      <w:r w:rsidR="00BB1F90">
        <w:rPr>
          <w:szCs w:val="22"/>
        </w:rPr>
        <w:t>may be</w:t>
      </w:r>
      <w:r w:rsidR="00A96E60">
        <w:rPr>
          <w:szCs w:val="22"/>
        </w:rPr>
        <w:t xml:space="preserve"> at risk from the </w:t>
      </w:r>
      <w:r w:rsidR="00CD53C3">
        <w:rPr>
          <w:szCs w:val="22"/>
        </w:rPr>
        <w:t>decision to withdraw the UK fr</w:t>
      </w:r>
      <w:r w:rsidR="00BB1F90">
        <w:rPr>
          <w:szCs w:val="22"/>
        </w:rPr>
        <w:t>o</w:t>
      </w:r>
      <w:r w:rsidR="00CD53C3">
        <w:rPr>
          <w:szCs w:val="22"/>
        </w:rPr>
        <w:t>m the E</w:t>
      </w:r>
      <w:r w:rsidR="00BB1F90">
        <w:rPr>
          <w:szCs w:val="22"/>
        </w:rPr>
        <w:t>U</w:t>
      </w:r>
      <w:r w:rsidR="006766C4" w:rsidRPr="00ED7884">
        <w:rPr>
          <w:szCs w:val="22"/>
        </w:rPr>
        <w:t>.</w:t>
      </w:r>
      <w:r w:rsidRPr="00ED7884">
        <w:rPr>
          <w:szCs w:val="22"/>
        </w:rPr>
        <w:t xml:space="preserve"> </w:t>
      </w:r>
      <w:r w:rsidR="00A96E60" w:rsidRPr="00A96E60">
        <w:rPr>
          <w:szCs w:val="22"/>
        </w:rPr>
        <w:t xml:space="preserve">There </w:t>
      </w:r>
      <w:r w:rsidR="00B11881">
        <w:rPr>
          <w:szCs w:val="22"/>
        </w:rPr>
        <w:t>are</w:t>
      </w:r>
      <w:r w:rsidR="00A96E60" w:rsidRPr="00A96E60">
        <w:rPr>
          <w:szCs w:val="22"/>
        </w:rPr>
        <w:t xml:space="preserve"> a high number of businesses in the borough - large employers </w:t>
      </w:r>
      <w:r w:rsidR="00A96E60">
        <w:rPr>
          <w:szCs w:val="22"/>
        </w:rPr>
        <w:t>to</w:t>
      </w:r>
      <w:r w:rsidR="00A96E60" w:rsidRPr="00A96E60">
        <w:rPr>
          <w:szCs w:val="22"/>
        </w:rPr>
        <w:t xml:space="preserve"> micro enterprises and Small to Medium Sized Enterprises (SMEs). Many of these businesses specialise in highly skilled</w:t>
      </w:r>
      <w:r w:rsidR="00FA3FD6">
        <w:rPr>
          <w:szCs w:val="22"/>
        </w:rPr>
        <w:t>,</w:t>
      </w:r>
      <w:r w:rsidR="00A96E60" w:rsidRPr="00A96E60">
        <w:rPr>
          <w:szCs w:val="22"/>
        </w:rPr>
        <w:t xml:space="preserve"> high value</w:t>
      </w:r>
      <w:r w:rsidR="00FA3FD6">
        <w:rPr>
          <w:szCs w:val="22"/>
        </w:rPr>
        <w:t>,</w:t>
      </w:r>
      <w:r w:rsidR="00A96E60" w:rsidRPr="00A96E60">
        <w:rPr>
          <w:szCs w:val="22"/>
        </w:rPr>
        <w:t xml:space="preserve"> employment such as those in </w:t>
      </w:r>
      <w:r w:rsidR="00A96E60" w:rsidRPr="00A96E60">
        <w:rPr>
          <w:i/>
          <w:szCs w:val="22"/>
        </w:rPr>
        <w:t xml:space="preserve">Professional, Scientific </w:t>
      </w:r>
      <w:r w:rsidR="00FA3FD6">
        <w:rPr>
          <w:i/>
          <w:szCs w:val="22"/>
        </w:rPr>
        <w:t>&amp;</w:t>
      </w:r>
      <w:r w:rsidR="00A96E60" w:rsidRPr="00A96E60">
        <w:rPr>
          <w:i/>
          <w:szCs w:val="22"/>
        </w:rPr>
        <w:t xml:space="preserve"> Technical</w:t>
      </w:r>
      <w:r w:rsidR="00A96E60" w:rsidRPr="00A96E60">
        <w:rPr>
          <w:szCs w:val="22"/>
        </w:rPr>
        <w:t xml:space="preserve"> and </w:t>
      </w:r>
      <w:r w:rsidR="00A96E60" w:rsidRPr="00A96E60">
        <w:rPr>
          <w:i/>
          <w:szCs w:val="22"/>
        </w:rPr>
        <w:t xml:space="preserve">Information </w:t>
      </w:r>
      <w:r w:rsidR="00FA3FD6">
        <w:rPr>
          <w:i/>
          <w:szCs w:val="22"/>
        </w:rPr>
        <w:t>&amp;</w:t>
      </w:r>
      <w:r w:rsidR="00A96E60" w:rsidRPr="00A96E60">
        <w:rPr>
          <w:i/>
          <w:szCs w:val="22"/>
        </w:rPr>
        <w:t xml:space="preserve"> Communication</w:t>
      </w:r>
      <w:r w:rsidR="00A96E60" w:rsidRPr="00A96E60">
        <w:rPr>
          <w:szCs w:val="22"/>
        </w:rPr>
        <w:t xml:space="preserve"> sectors.</w:t>
      </w:r>
    </w:p>
    <w:p w14:paraId="4C217050" w14:textId="77777777" w:rsidR="00641B0D" w:rsidRDefault="00641B0D" w:rsidP="00E25CF4">
      <w:pPr>
        <w:pStyle w:val="BodyText"/>
        <w:rPr>
          <w:szCs w:val="22"/>
        </w:rPr>
      </w:pPr>
    </w:p>
    <w:p w14:paraId="4C217051" w14:textId="77777777" w:rsidR="00641B0D" w:rsidRPr="00641B0D" w:rsidRDefault="00641B0D" w:rsidP="00E25CF4">
      <w:pPr>
        <w:pStyle w:val="BodyText"/>
        <w:rPr>
          <w:b/>
          <w:sz w:val="24"/>
          <w:szCs w:val="24"/>
        </w:rPr>
      </w:pPr>
      <w:r w:rsidRPr="00641B0D">
        <w:rPr>
          <w:b/>
          <w:sz w:val="24"/>
          <w:szCs w:val="24"/>
        </w:rPr>
        <w:t>Business and Employment</w:t>
      </w:r>
    </w:p>
    <w:p w14:paraId="727A1421" w14:textId="77777777" w:rsidR="0078650A" w:rsidRPr="0078650A" w:rsidRDefault="0078650A" w:rsidP="0078650A">
      <w:pPr>
        <w:pStyle w:val="BodyText"/>
        <w:rPr>
          <w:noProof/>
          <w:szCs w:val="22"/>
        </w:rPr>
      </w:pPr>
      <w:r w:rsidRPr="0078650A">
        <w:rPr>
          <w:noProof/>
          <w:szCs w:val="22"/>
        </w:rPr>
        <w:t>Camden is home to the second highest number of businesses in London after Westminster and is fourth highest in the UK.</w:t>
      </w:r>
    </w:p>
    <w:p w14:paraId="4C217053" w14:textId="0EA940FE" w:rsidR="00E25CF4" w:rsidRPr="00CD53C3" w:rsidRDefault="0078650A" w:rsidP="0078650A">
      <w:pPr>
        <w:pStyle w:val="BodyText"/>
        <w:rPr>
          <w:szCs w:val="22"/>
          <w:highlight w:val="yellow"/>
        </w:rPr>
      </w:pPr>
      <w:r w:rsidRPr="0078650A">
        <w:rPr>
          <w:noProof/>
          <w:szCs w:val="22"/>
        </w:rPr>
        <w:t>There were 33,085 enterprises registered in Camden in 2017, a 7% increase on 2016 and has grown 37% since 2008. Camden accounts for 5.8% of all London local (business) units . Camden has the 4th highest number of businesses in the UK after Westminster, Birmingham and Leeds.</w:t>
      </w:r>
      <w:r w:rsidR="003D6914" w:rsidRPr="001D4C1B">
        <w:rPr>
          <w:rStyle w:val="FootnoteReference"/>
          <w:szCs w:val="22"/>
        </w:rPr>
        <w:footnoteReference w:id="40"/>
      </w:r>
      <w:r w:rsidR="003D6914" w:rsidRPr="001D4C1B">
        <w:rPr>
          <w:szCs w:val="22"/>
        </w:rPr>
        <w:t>.</w:t>
      </w:r>
    </w:p>
    <w:p w14:paraId="7A0CC2DB" w14:textId="77777777" w:rsidR="004D0063" w:rsidRPr="00CD53C3" w:rsidRDefault="004D0063" w:rsidP="003D6914">
      <w:pPr>
        <w:pStyle w:val="BodyText"/>
        <w:rPr>
          <w:szCs w:val="22"/>
          <w:highlight w:val="yellow"/>
        </w:rPr>
      </w:pPr>
    </w:p>
    <w:p w14:paraId="533623D0" w14:textId="4CF5BCDF" w:rsidR="0078650A" w:rsidRDefault="0078650A" w:rsidP="0078650A">
      <w:pPr>
        <w:ind w:right="96"/>
        <w:rPr>
          <w:rFonts w:ascii="Arial" w:hAnsi="Arial" w:cs="Arial"/>
          <w:sz w:val="22"/>
          <w:szCs w:val="22"/>
        </w:rPr>
      </w:pPr>
      <w:r w:rsidRPr="0078650A">
        <w:rPr>
          <w:rFonts w:ascii="Arial" w:hAnsi="Arial" w:cs="Arial"/>
          <w:sz w:val="22"/>
          <w:szCs w:val="22"/>
        </w:rPr>
        <w:t>There were 6,050 business ‘births’, new enterpris</w:t>
      </w:r>
      <w:r>
        <w:rPr>
          <w:rFonts w:ascii="Arial" w:hAnsi="Arial" w:cs="Arial"/>
          <w:sz w:val="22"/>
          <w:szCs w:val="22"/>
        </w:rPr>
        <w:t>es started up in Camden in 201</w:t>
      </w:r>
      <w:r w:rsidRPr="0078650A">
        <w:rPr>
          <w:rFonts w:ascii="Arial" w:hAnsi="Arial" w:cs="Arial"/>
          <w:sz w:val="22"/>
          <w:szCs w:val="22"/>
        </w:rPr>
        <w:t>6</w:t>
      </w:r>
      <w:r w:rsidRPr="0078650A">
        <w:rPr>
          <w:rStyle w:val="FootnoteReference"/>
          <w:rFonts w:ascii="Arial" w:hAnsi="Arial" w:cs="Arial"/>
          <w:sz w:val="22"/>
          <w:szCs w:val="22"/>
        </w:rPr>
        <w:footnoteReference w:id="41"/>
      </w:r>
      <w:r w:rsidRPr="0078650A">
        <w:rPr>
          <w:rFonts w:ascii="Arial" w:hAnsi="Arial" w:cs="Arial"/>
          <w:sz w:val="22"/>
          <w:szCs w:val="22"/>
        </w:rPr>
        <w:t xml:space="preserve"> (the latest year available), an 11% increase on 2015. This is the second highest business births figure in London after Westminster (8,455). This demonstrates that Camden is a good place to set up. However, there was also an increase in the number of business ‘deaths’ between 2015 and 2016, up 1,705 (50%) to 5,125 in 2016. Camden ranks 3</w:t>
      </w:r>
      <w:r w:rsidRPr="0078650A">
        <w:rPr>
          <w:rFonts w:ascii="Arial" w:hAnsi="Arial" w:cs="Arial"/>
          <w:sz w:val="22"/>
          <w:szCs w:val="22"/>
          <w:vertAlign w:val="superscript"/>
        </w:rPr>
        <w:t>rd</w:t>
      </w:r>
      <w:r>
        <w:rPr>
          <w:rFonts w:ascii="Arial" w:hAnsi="Arial" w:cs="Arial"/>
          <w:sz w:val="22"/>
          <w:szCs w:val="22"/>
        </w:rPr>
        <w:t xml:space="preserve"> </w:t>
      </w:r>
      <w:r w:rsidRPr="0078650A">
        <w:rPr>
          <w:rFonts w:ascii="Arial" w:hAnsi="Arial" w:cs="Arial"/>
          <w:sz w:val="22"/>
          <w:szCs w:val="22"/>
        </w:rPr>
        <w:t>in London by the number of business ‘deaths’, but is considerably lower than Westminster (10,820) and slightly lower than City (5,945).</w:t>
      </w:r>
      <w:r>
        <w:rPr>
          <w:rFonts w:ascii="Arial" w:hAnsi="Arial" w:cs="Arial"/>
          <w:sz w:val="22"/>
          <w:szCs w:val="22"/>
        </w:rPr>
        <w:t xml:space="preserve"> </w:t>
      </w:r>
    </w:p>
    <w:p w14:paraId="1117167D" w14:textId="77777777" w:rsidR="0078650A" w:rsidRDefault="0078650A" w:rsidP="0078650A">
      <w:pPr>
        <w:ind w:right="96"/>
        <w:rPr>
          <w:rFonts w:ascii="Arial" w:hAnsi="Arial" w:cs="Arial"/>
          <w:sz w:val="22"/>
          <w:szCs w:val="22"/>
        </w:rPr>
      </w:pPr>
    </w:p>
    <w:p w14:paraId="4FB14A06" w14:textId="19FB00F5" w:rsidR="004D0063" w:rsidRPr="00CD53C3" w:rsidRDefault="0078650A" w:rsidP="0078650A">
      <w:pPr>
        <w:ind w:right="96"/>
        <w:rPr>
          <w:rFonts w:ascii="Arial" w:hAnsi="Arial" w:cs="Arial"/>
          <w:sz w:val="22"/>
          <w:szCs w:val="22"/>
          <w:highlight w:val="yellow"/>
        </w:rPr>
      </w:pPr>
      <w:r w:rsidRPr="0078650A">
        <w:rPr>
          <w:rFonts w:ascii="Arial" w:hAnsi="Arial" w:cs="Arial"/>
          <w:sz w:val="22"/>
          <w:szCs w:val="22"/>
        </w:rPr>
        <w:t xml:space="preserve">Of Camden enterprises that started-up in 2011, 41.9% were still active five years later in 2016. This is better than the survival rates </w:t>
      </w:r>
      <w:r w:rsidRPr="0078650A">
        <w:rPr>
          <w:rFonts w:ascii="Arial" w:hAnsi="Arial" w:cs="Arial"/>
          <w:sz w:val="22"/>
          <w:szCs w:val="22"/>
        </w:rPr>
        <w:t>for Central London and Greater London (41.0% and 41.7% respectively), but slightly lower than the national average (44.1%). Amongst London boroughs, in 2016, Camden ranks 17th in business survival rates, compared with 6th in 2010. However, by virtue of sheer volume, Camden ranks 3</w:t>
      </w:r>
      <w:r w:rsidRPr="0078650A">
        <w:rPr>
          <w:rFonts w:ascii="Arial" w:hAnsi="Arial" w:cs="Arial"/>
          <w:sz w:val="22"/>
          <w:szCs w:val="22"/>
          <w:vertAlign w:val="superscript"/>
        </w:rPr>
        <w:t>rd</w:t>
      </w:r>
      <w:r>
        <w:rPr>
          <w:rFonts w:ascii="Arial" w:hAnsi="Arial" w:cs="Arial"/>
          <w:sz w:val="22"/>
          <w:szCs w:val="22"/>
        </w:rPr>
        <w:t xml:space="preserve"> </w:t>
      </w:r>
      <w:r w:rsidRPr="0078650A">
        <w:rPr>
          <w:rFonts w:ascii="Arial" w:hAnsi="Arial" w:cs="Arial"/>
          <w:sz w:val="22"/>
          <w:szCs w:val="22"/>
        </w:rPr>
        <w:t>nationally by local authority for overall number of start-ups that have survived for 5 years (1,340).</w:t>
      </w:r>
      <w:r w:rsidR="00067CF2" w:rsidRPr="00067CF2">
        <w:rPr>
          <w:rFonts w:ascii="Arial" w:hAnsi="Arial" w:cs="Arial"/>
          <w:sz w:val="22"/>
          <w:szCs w:val="22"/>
        </w:rPr>
        <w:t xml:space="preserve"> </w:t>
      </w:r>
    </w:p>
    <w:p w14:paraId="16C0F808" w14:textId="77777777" w:rsidR="00960305" w:rsidRPr="00CD53C3" w:rsidRDefault="00960305" w:rsidP="004D0063">
      <w:pPr>
        <w:ind w:right="96"/>
        <w:rPr>
          <w:rFonts w:ascii="Arial" w:hAnsi="Arial" w:cs="Arial"/>
          <w:sz w:val="22"/>
          <w:szCs w:val="22"/>
          <w:highlight w:val="yellow"/>
        </w:rPr>
      </w:pPr>
    </w:p>
    <w:p w14:paraId="72557401" w14:textId="59858B49" w:rsidR="006F11D2" w:rsidRPr="00CD53C3" w:rsidRDefault="0078650A" w:rsidP="0078650A">
      <w:pPr>
        <w:ind w:right="96"/>
        <w:rPr>
          <w:rFonts w:ascii="Arial" w:hAnsi="Arial" w:cs="Arial"/>
          <w:sz w:val="22"/>
          <w:highlight w:val="yellow"/>
        </w:rPr>
      </w:pPr>
      <w:r w:rsidRPr="0078650A">
        <w:rPr>
          <w:rFonts w:ascii="Arial" w:hAnsi="Arial" w:cs="Arial"/>
          <w:sz w:val="22"/>
        </w:rPr>
        <w:t xml:space="preserve">3,910 </w:t>
      </w:r>
      <w:r>
        <w:rPr>
          <w:rFonts w:ascii="Arial" w:hAnsi="Arial" w:cs="Arial"/>
          <w:sz w:val="22"/>
        </w:rPr>
        <w:t>(</w:t>
      </w:r>
      <w:r w:rsidRPr="0078650A">
        <w:rPr>
          <w:rFonts w:ascii="Arial" w:hAnsi="Arial" w:cs="Arial"/>
          <w:sz w:val="22"/>
        </w:rPr>
        <w:t>13%</w:t>
      </w:r>
      <w:r>
        <w:rPr>
          <w:rFonts w:ascii="Arial" w:hAnsi="Arial" w:cs="Arial"/>
          <w:sz w:val="22"/>
        </w:rPr>
        <w:t>)</w:t>
      </w:r>
      <w:r w:rsidRPr="0078650A">
        <w:rPr>
          <w:rFonts w:ascii="Arial" w:hAnsi="Arial" w:cs="Arial"/>
          <w:sz w:val="22"/>
        </w:rPr>
        <w:t xml:space="preserve"> of Camden enterprises had a turnover of £1m or more in 2017</w:t>
      </w:r>
      <w:r>
        <w:rPr>
          <w:rFonts w:ascii="Arial" w:hAnsi="Arial" w:cs="Arial"/>
          <w:sz w:val="22"/>
        </w:rPr>
        <w:t>. This is</w:t>
      </w:r>
      <w:r w:rsidRPr="0078650A">
        <w:rPr>
          <w:rFonts w:ascii="Arial" w:hAnsi="Arial" w:cs="Arial"/>
          <w:sz w:val="22"/>
        </w:rPr>
        <w:t xml:space="preserve"> lower than Central London (14%) and compare</w:t>
      </w:r>
      <w:r>
        <w:rPr>
          <w:rFonts w:ascii="Arial" w:hAnsi="Arial" w:cs="Arial"/>
          <w:sz w:val="22"/>
        </w:rPr>
        <w:t>s</w:t>
      </w:r>
      <w:r w:rsidRPr="0078650A">
        <w:rPr>
          <w:rFonts w:ascii="Arial" w:hAnsi="Arial" w:cs="Arial"/>
          <w:sz w:val="22"/>
        </w:rPr>
        <w:t xml:space="preserve"> </w:t>
      </w:r>
      <w:r>
        <w:rPr>
          <w:rFonts w:ascii="Arial" w:hAnsi="Arial" w:cs="Arial"/>
          <w:sz w:val="22"/>
        </w:rPr>
        <w:t>to</w:t>
      </w:r>
      <w:r w:rsidRPr="0078650A">
        <w:rPr>
          <w:rFonts w:ascii="Arial" w:hAnsi="Arial" w:cs="Arial"/>
          <w:sz w:val="22"/>
        </w:rPr>
        <w:t xml:space="preserve"> London</w:t>
      </w:r>
      <w:r>
        <w:rPr>
          <w:rFonts w:ascii="Arial" w:hAnsi="Arial" w:cs="Arial"/>
          <w:sz w:val="22"/>
        </w:rPr>
        <w:t xml:space="preserve"> (10%) and </w:t>
      </w:r>
      <w:r w:rsidRPr="0078650A">
        <w:rPr>
          <w:rFonts w:ascii="Arial" w:hAnsi="Arial" w:cs="Arial"/>
          <w:sz w:val="22"/>
        </w:rPr>
        <w:t>UK</w:t>
      </w:r>
      <w:r>
        <w:rPr>
          <w:rFonts w:ascii="Arial" w:hAnsi="Arial" w:cs="Arial"/>
          <w:sz w:val="22"/>
        </w:rPr>
        <w:t xml:space="preserve"> (9%)</w:t>
      </w:r>
      <w:r w:rsidRPr="0078650A">
        <w:rPr>
          <w:rFonts w:ascii="Arial" w:hAnsi="Arial" w:cs="Arial"/>
          <w:sz w:val="22"/>
        </w:rPr>
        <w:t>. In London, only Westminster and the City has a higher proportion</w:t>
      </w:r>
      <w:r>
        <w:rPr>
          <w:rFonts w:ascii="Arial" w:hAnsi="Arial" w:cs="Arial"/>
          <w:sz w:val="22"/>
        </w:rPr>
        <w:t xml:space="preserve">. </w:t>
      </w:r>
      <w:r w:rsidRPr="0078650A">
        <w:rPr>
          <w:rFonts w:ascii="Arial" w:hAnsi="Arial" w:cs="Arial"/>
          <w:sz w:val="22"/>
        </w:rPr>
        <w:t>Camden ranks 6</w:t>
      </w:r>
      <w:r w:rsidRPr="0078650A">
        <w:rPr>
          <w:rFonts w:ascii="Arial" w:hAnsi="Arial" w:cs="Arial"/>
          <w:sz w:val="22"/>
          <w:vertAlign w:val="superscript"/>
        </w:rPr>
        <w:t>th</w:t>
      </w:r>
      <w:r>
        <w:rPr>
          <w:rFonts w:ascii="Arial" w:hAnsi="Arial" w:cs="Arial"/>
          <w:sz w:val="22"/>
        </w:rPr>
        <w:t xml:space="preserve"> </w:t>
      </w:r>
      <w:r w:rsidRPr="0078650A">
        <w:rPr>
          <w:rFonts w:ascii="Arial" w:hAnsi="Arial" w:cs="Arial"/>
          <w:sz w:val="22"/>
        </w:rPr>
        <w:t>in the UK</w:t>
      </w:r>
      <w:r w:rsidR="006F11D2" w:rsidRPr="0078650A">
        <w:rPr>
          <w:rStyle w:val="FootnoteReference"/>
          <w:rFonts w:ascii="Arial" w:hAnsi="Arial" w:cs="Arial"/>
          <w:sz w:val="22"/>
        </w:rPr>
        <w:footnoteReference w:id="42"/>
      </w:r>
      <w:r w:rsidR="006F11D2" w:rsidRPr="0078650A">
        <w:rPr>
          <w:rFonts w:ascii="Arial" w:hAnsi="Arial" w:cs="Arial"/>
          <w:sz w:val="22"/>
        </w:rPr>
        <w:t>.</w:t>
      </w:r>
      <w:r w:rsidR="006F11D2" w:rsidRPr="009C3D17">
        <w:rPr>
          <w:rFonts w:ascii="Arial" w:hAnsi="Arial" w:cs="Arial"/>
          <w:sz w:val="22"/>
        </w:rPr>
        <w:t xml:space="preserve"> </w:t>
      </w:r>
    </w:p>
    <w:p w14:paraId="53503609" w14:textId="77777777" w:rsidR="006F11D2" w:rsidRPr="00CD53C3" w:rsidRDefault="006F11D2" w:rsidP="006F11D2">
      <w:pPr>
        <w:ind w:right="96"/>
        <w:rPr>
          <w:rFonts w:ascii="Arial" w:hAnsi="Arial" w:cs="Arial"/>
          <w:sz w:val="22"/>
          <w:highlight w:val="yellow"/>
        </w:rPr>
      </w:pPr>
    </w:p>
    <w:p w14:paraId="08E781E2" w14:textId="77777777" w:rsidR="00D94DEC" w:rsidRPr="00D94DEC" w:rsidRDefault="00D94DEC" w:rsidP="00D94DEC">
      <w:pPr>
        <w:ind w:right="96"/>
        <w:rPr>
          <w:rFonts w:ascii="Arial" w:hAnsi="Arial" w:cs="Arial"/>
          <w:sz w:val="22"/>
        </w:rPr>
      </w:pPr>
      <w:r w:rsidRPr="00D94DEC">
        <w:rPr>
          <w:rFonts w:ascii="Arial" w:hAnsi="Arial" w:cs="Arial"/>
          <w:sz w:val="22"/>
        </w:rPr>
        <w:t xml:space="preserve">Camden specialises in highly skilled, high value parts of the economy such as law, management consultancy and advertising. </w:t>
      </w:r>
    </w:p>
    <w:p w14:paraId="76C0AF8C" w14:textId="0C5DB4E6" w:rsidR="006F11D2" w:rsidRPr="00CD53C3" w:rsidRDefault="00D94DEC" w:rsidP="006F11D2">
      <w:pPr>
        <w:ind w:right="96"/>
        <w:rPr>
          <w:rFonts w:ascii="Arial" w:hAnsi="Arial" w:cs="Arial"/>
          <w:sz w:val="22"/>
          <w:highlight w:val="yellow"/>
        </w:rPr>
      </w:pPr>
      <w:r w:rsidRPr="00D94DEC">
        <w:rPr>
          <w:rFonts w:ascii="Arial" w:hAnsi="Arial" w:cs="Arial"/>
          <w:sz w:val="22"/>
        </w:rPr>
        <w:t>The largest industrial sector in Camden is Professional, Scientific &amp; Technical enterprises that make up 30% of enterprises in Camden, compared with 22% in London. The sector includes legal, management consultancy, architectural and engineering practices, scientific research and advertising/market research</w:t>
      </w:r>
      <w:r w:rsidR="006F11D2" w:rsidRPr="00D94DEC">
        <w:rPr>
          <w:rStyle w:val="FootnoteReference"/>
          <w:rFonts w:ascii="Arial" w:hAnsi="Arial" w:cs="Arial"/>
          <w:sz w:val="22"/>
        </w:rPr>
        <w:footnoteReference w:id="43"/>
      </w:r>
      <w:r w:rsidR="006F11D2" w:rsidRPr="00D94DEC">
        <w:rPr>
          <w:rFonts w:ascii="Arial" w:hAnsi="Arial" w:cs="Arial"/>
          <w:sz w:val="22"/>
        </w:rPr>
        <w:t>.</w:t>
      </w:r>
      <w:r w:rsidR="006F11D2" w:rsidRPr="009C3D17">
        <w:rPr>
          <w:rFonts w:ascii="Arial" w:hAnsi="Arial" w:cs="Arial"/>
          <w:sz w:val="22"/>
        </w:rPr>
        <w:t xml:space="preserve"> </w:t>
      </w:r>
    </w:p>
    <w:p w14:paraId="4C217055" w14:textId="77777777" w:rsidR="00E25CF4" w:rsidRPr="00CD53C3" w:rsidRDefault="00E25CF4" w:rsidP="00E25CF4">
      <w:pPr>
        <w:pStyle w:val="BodyText"/>
        <w:rPr>
          <w:sz w:val="28"/>
          <w:szCs w:val="22"/>
          <w:highlight w:val="yellow"/>
        </w:rPr>
      </w:pPr>
    </w:p>
    <w:p w14:paraId="4DE53583" w14:textId="77777777" w:rsidR="003848E5" w:rsidRDefault="00F842FA" w:rsidP="003848E5">
      <w:pPr>
        <w:pStyle w:val="BodyText"/>
        <w:rPr>
          <w:szCs w:val="22"/>
        </w:rPr>
      </w:pPr>
      <w:r w:rsidRPr="00D94DEC">
        <w:t>3</w:t>
      </w:r>
      <w:r w:rsidR="00D94DEC" w:rsidRPr="00D94DEC">
        <w:t>67</w:t>
      </w:r>
      <w:r w:rsidR="0024749C" w:rsidRPr="00D94DEC">
        <w:t>,</w:t>
      </w:r>
      <w:r w:rsidR="00D94DEC" w:rsidRPr="00D94DEC">
        <w:t>8</w:t>
      </w:r>
      <w:r w:rsidR="00FA3FD6" w:rsidRPr="00D94DEC">
        <w:t xml:space="preserve">00 jobs are done by people working in Camden, </w:t>
      </w:r>
      <w:r w:rsidR="00D94DEC" w:rsidRPr="00D94DEC">
        <w:t xml:space="preserve">just over </w:t>
      </w:r>
      <w:r w:rsidR="00FA3FD6" w:rsidRPr="00D94DEC">
        <w:t xml:space="preserve">7% of all employment in London. This </w:t>
      </w:r>
      <w:r w:rsidR="00003ECE" w:rsidRPr="00D94DEC">
        <w:t>is</w:t>
      </w:r>
      <w:r w:rsidR="00FA3FD6" w:rsidRPr="00D94DEC">
        <w:t xml:space="preserve"> the third highest </w:t>
      </w:r>
      <w:r w:rsidR="009A1137" w:rsidRPr="00D94DEC">
        <w:t xml:space="preserve">in </w:t>
      </w:r>
      <w:r w:rsidR="00FA3FD6" w:rsidRPr="00D94DEC">
        <w:t>London after Westminster and the City</w:t>
      </w:r>
      <w:r w:rsidR="00D94DEC">
        <w:t>.</w:t>
      </w:r>
      <w:r w:rsidR="00D94DEC" w:rsidRPr="00D94DEC">
        <w:t xml:space="preserve"> The latest figure relates to 2016 and shows that total jobs continues to grow strongly, with Camden now having 77,400 (27%) more jobs than in 2009, comparing well against overall jobs growth in Greater London (21%) and GB (9%). More than a quarter of employment growth (29%) has been in part-time jobs, which rose by 22,300 (37%) since 2009, while full-time employment rose by 55,300 (25%). Part-time employment has increased more in Camden since 2009 than it has in Central London (24%), Greater London (23%) or Great Britain (10%)</w:t>
      </w:r>
      <w:r w:rsidR="00B03728" w:rsidRPr="00D94DEC">
        <w:rPr>
          <w:rStyle w:val="FootnoteReference"/>
          <w:szCs w:val="22"/>
        </w:rPr>
        <w:footnoteReference w:id="44"/>
      </w:r>
      <w:r w:rsidR="00FA3FD6" w:rsidRPr="00D94DEC">
        <w:t xml:space="preserve">. </w:t>
      </w:r>
      <w:r w:rsidR="003848E5">
        <w:t xml:space="preserve"> </w:t>
      </w:r>
      <w:r w:rsidR="003848E5" w:rsidRPr="00E10021">
        <w:rPr>
          <w:szCs w:val="22"/>
        </w:rPr>
        <w:t xml:space="preserve">Geographically, 59% of jobs are located in the central London part of Camden to the south of Euston Road; almost a quarter (24%) are concentrated in the </w:t>
      </w:r>
      <w:bookmarkStart w:id="4" w:name="OLE_LINK4"/>
      <w:r w:rsidR="003848E5" w:rsidRPr="00E10021">
        <w:rPr>
          <w:szCs w:val="22"/>
        </w:rPr>
        <w:t xml:space="preserve">central Camden Town/ Euston/Regent’s Park/Somers Town </w:t>
      </w:r>
      <w:bookmarkEnd w:id="4"/>
      <w:r w:rsidR="003848E5" w:rsidRPr="00E10021">
        <w:rPr>
          <w:szCs w:val="22"/>
        </w:rPr>
        <w:t xml:space="preserve">areas, while the remainder of Camden's jobs </w:t>
      </w:r>
      <w:r w:rsidR="003848E5" w:rsidRPr="00E10021">
        <w:rPr>
          <w:szCs w:val="22"/>
        </w:rPr>
        <w:lastRenderedPageBreak/>
        <w:t>(17%) are scattered across town centres and employment sites in north and west Camden including Hampstead, Kentish Town and Swiss Cottage.</w:t>
      </w:r>
    </w:p>
    <w:p w14:paraId="094C6A5C" w14:textId="77777777" w:rsidR="00C9196A" w:rsidRPr="00CD53C3" w:rsidRDefault="00C9196A" w:rsidP="00D471E6">
      <w:pPr>
        <w:pStyle w:val="BodyText"/>
        <w:rPr>
          <w:szCs w:val="22"/>
          <w:highlight w:val="yellow"/>
        </w:rPr>
      </w:pPr>
    </w:p>
    <w:p w14:paraId="2AF75600" w14:textId="4CE54F21" w:rsidR="00103E3A" w:rsidRPr="00883B6C" w:rsidRDefault="001A65B3" w:rsidP="00E10AD4">
      <w:pPr>
        <w:rPr>
          <w:rFonts w:ascii="Arial" w:hAnsi="Arial" w:cs="Arial"/>
          <w:sz w:val="22"/>
          <w:szCs w:val="22"/>
        </w:rPr>
      </w:pPr>
      <w:r w:rsidRPr="00552F70">
        <w:rPr>
          <w:rFonts w:ascii="Arial" w:hAnsi="Arial" w:cs="Arial"/>
          <w:sz w:val="22"/>
          <w:szCs w:val="22"/>
        </w:rPr>
        <w:t xml:space="preserve">There was a net gain in employment of </w:t>
      </w:r>
      <w:r w:rsidR="00E10AD4" w:rsidRPr="00552F70">
        <w:rPr>
          <w:rFonts w:ascii="Arial" w:hAnsi="Arial" w:cs="Arial"/>
          <w:sz w:val="22"/>
          <w:szCs w:val="22"/>
        </w:rPr>
        <w:t>77</w:t>
      </w:r>
      <w:r w:rsidRPr="00552F70">
        <w:rPr>
          <w:rFonts w:ascii="Arial" w:hAnsi="Arial" w:cs="Arial"/>
          <w:sz w:val="22"/>
          <w:szCs w:val="22"/>
        </w:rPr>
        <w:t>,</w:t>
      </w:r>
      <w:r w:rsidR="00E10AD4" w:rsidRPr="00552F70">
        <w:rPr>
          <w:rFonts w:ascii="Arial" w:hAnsi="Arial" w:cs="Arial"/>
          <w:sz w:val="22"/>
          <w:szCs w:val="22"/>
        </w:rPr>
        <w:t>4</w:t>
      </w:r>
      <w:r w:rsidRPr="00552F70">
        <w:rPr>
          <w:rFonts w:ascii="Arial" w:hAnsi="Arial" w:cs="Arial"/>
          <w:sz w:val="22"/>
          <w:szCs w:val="22"/>
        </w:rPr>
        <w:t xml:space="preserve">00 </w:t>
      </w:r>
      <w:r w:rsidR="004F1996" w:rsidRPr="00552F70">
        <w:rPr>
          <w:rFonts w:ascii="Arial" w:hAnsi="Arial" w:cs="Arial"/>
          <w:sz w:val="22"/>
          <w:szCs w:val="22"/>
        </w:rPr>
        <w:t>during</w:t>
      </w:r>
      <w:r w:rsidR="0004024B" w:rsidRPr="00552F70">
        <w:rPr>
          <w:rFonts w:ascii="Arial" w:hAnsi="Arial" w:cs="Arial"/>
          <w:sz w:val="22"/>
          <w:szCs w:val="22"/>
        </w:rPr>
        <w:t xml:space="preserve"> 2009-201</w:t>
      </w:r>
      <w:r w:rsidR="00E10AD4" w:rsidRPr="00552F70">
        <w:rPr>
          <w:rFonts w:ascii="Arial" w:hAnsi="Arial" w:cs="Arial"/>
          <w:sz w:val="22"/>
          <w:szCs w:val="22"/>
        </w:rPr>
        <w:t>6</w:t>
      </w:r>
      <w:r w:rsidR="00F4797D" w:rsidRPr="00552F70">
        <w:rPr>
          <w:rFonts w:ascii="Arial" w:hAnsi="Arial" w:cs="Arial"/>
          <w:sz w:val="22"/>
          <w:szCs w:val="22"/>
        </w:rPr>
        <w:t xml:space="preserve"> (2</w:t>
      </w:r>
      <w:r w:rsidR="00E10AD4" w:rsidRPr="00552F70">
        <w:rPr>
          <w:rFonts w:ascii="Arial" w:hAnsi="Arial" w:cs="Arial"/>
          <w:sz w:val="22"/>
          <w:szCs w:val="22"/>
        </w:rPr>
        <w:t>7</w:t>
      </w:r>
      <w:r w:rsidR="00F4797D" w:rsidRPr="00552F70">
        <w:rPr>
          <w:rFonts w:ascii="Arial" w:hAnsi="Arial" w:cs="Arial"/>
          <w:sz w:val="22"/>
          <w:szCs w:val="22"/>
        </w:rPr>
        <w:t>%)</w:t>
      </w:r>
      <w:r w:rsidRPr="00552F70">
        <w:rPr>
          <w:rFonts w:ascii="Arial" w:hAnsi="Arial" w:cs="Arial"/>
          <w:sz w:val="22"/>
          <w:szCs w:val="22"/>
        </w:rPr>
        <w:t>.</w:t>
      </w:r>
      <w:r w:rsidR="00C9196A" w:rsidRPr="00552F70">
        <w:rPr>
          <w:rFonts w:ascii="Arial" w:hAnsi="Arial" w:cs="Arial"/>
          <w:sz w:val="22"/>
          <w:szCs w:val="22"/>
        </w:rPr>
        <w:t xml:space="preserve"> </w:t>
      </w:r>
      <w:r w:rsidRPr="00552F70">
        <w:rPr>
          <w:rFonts w:ascii="Arial" w:hAnsi="Arial" w:cs="Arial"/>
          <w:sz w:val="22"/>
          <w:szCs w:val="22"/>
        </w:rPr>
        <w:t>Camden saw employment growth in several sectors</w:t>
      </w:r>
      <w:r w:rsidR="00883B6C" w:rsidRPr="00552F70">
        <w:rPr>
          <w:rFonts w:ascii="Arial" w:hAnsi="Arial" w:cs="Arial"/>
          <w:sz w:val="22"/>
          <w:szCs w:val="22"/>
        </w:rPr>
        <w:t>, with the largest growth in</w:t>
      </w:r>
      <w:r w:rsidRPr="00552F70">
        <w:rPr>
          <w:rFonts w:ascii="Arial" w:hAnsi="Arial" w:cs="Arial"/>
          <w:sz w:val="22"/>
          <w:szCs w:val="22"/>
        </w:rPr>
        <w:t xml:space="preserve">: </w:t>
      </w:r>
      <w:r w:rsidR="00E10AD4" w:rsidRPr="00552F70">
        <w:rPr>
          <w:rFonts w:ascii="Arial" w:hAnsi="Arial" w:cs="Arial"/>
          <w:i/>
          <w:sz w:val="22"/>
          <w:szCs w:val="22"/>
        </w:rPr>
        <w:t>Professional, Scientific &amp; Technical</w:t>
      </w:r>
      <w:r w:rsidR="00E10AD4" w:rsidRPr="00552F70">
        <w:rPr>
          <w:rFonts w:ascii="Arial" w:hAnsi="Arial" w:cs="Arial"/>
          <w:sz w:val="22"/>
          <w:szCs w:val="22"/>
        </w:rPr>
        <w:t xml:space="preserve"> (+23,800; +31%); </w:t>
      </w:r>
      <w:r w:rsidR="00E10AD4" w:rsidRPr="00552F70">
        <w:rPr>
          <w:rFonts w:ascii="Arial" w:hAnsi="Arial" w:cs="Arial"/>
          <w:i/>
          <w:sz w:val="22"/>
          <w:szCs w:val="22"/>
        </w:rPr>
        <w:t>Health</w:t>
      </w:r>
      <w:r w:rsidR="00E10AD4" w:rsidRPr="00552F70">
        <w:rPr>
          <w:rFonts w:ascii="Arial" w:hAnsi="Arial" w:cs="Arial"/>
          <w:sz w:val="22"/>
          <w:szCs w:val="22"/>
        </w:rPr>
        <w:t xml:space="preserve"> (+16,100; +21%) and </w:t>
      </w:r>
      <w:r w:rsidR="00E10AD4" w:rsidRPr="00552F70">
        <w:rPr>
          <w:rFonts w:ascii="Arial" w:hAnsi="Arial" w:cs="Arial"/>
          <w:i/>
          <w:sz w:val="22"/>
          <w:szCs w:val="22"/>
        </w:rPr>
        <w:t>Information &amp; Communication</w:t>
      </w:r>
      <w:r w:rsidR="00E10AD4" w:rsidRPr="00552F70">
        <w:rPr>
          <w:rFonts w:ascii="Arial" w:hAnsi="Arial" w:cs="Arial"/>
          <w:sz w:val="22"/>
          <w:szCs w:val="22"/>
        </w:rPr>
        <w:t xml:space="preserve"> (+11,200, +14%). </w:t>
      </w:r>
      <w:r w:rsidR="00883B6C" w:rsidRPr="00552F70">
        <w:rPr>
          <w:rFonts w:ascii="Arial" w:hAnsi="Arial" w:cs="Arial"/>
          <w:sz w:val="22"/>
          <w:szCs w:val="22"/>
        </w:rPr>
        <w:t>However, t</w:t>
      </w:r>
      <w:r w:rsidRPr="00552F70">
        <w:rPr>
          <w:rFonts w:ascii="Arial" w:hAnsi="Arial" w:cs="Arial"/>
          <w:sz w:val="22"/>
          <w:szCs w:val="22"/>
        </w:rPr>
        <w:t>here has been</w:t>
      </w:r>
      <w:r w:rsidR="00883B6C" w:rsidRPr="00552F70">
        <w:rPr>
          <w:rFonts w:ascii="Arial" w:hAnsi="Arial" w:cs="Arial"/>
          <w:sz w:val="22"/>
          <w:szCs w:val="22"/>
        </w:rPr>
        <w:t xml:space="preserve"> a</w:t>
      </w:r>
      <w:r w:rsidRPr="00552F70">
        <w:rPr>
          <w:rFonts w:ascii="Arial" w:hAnsi="Arial" w:cs="Arial"/>
          <w:sz w:val="22"/>
          <w:szCs w:val="22"/>
        </w:rPr>
        <w:t xml:space="preserve"> </w:t>
      </w:r>
      <w:r w:rsidR="00883B6C" w:rsidRPr="00552F70">
        <w:rPr>
          <w:rFonts w:ascii="Arial" w:hAnsi="Arial" w:cs="Arial"/>
          <w:sz w:val="22"/>
          <w:szCs w:val="22"/>
        </w:rPr>
        <w:t xml:space="preserve">net </w:t>
      </w:r>
      <w:r w:rsidRPr="00552F70">
        <w:rPr>
          <w:rFonts w:ascii="Arial" w:hAnsi="Arial" w:cs="Arial"/>
          <w:sz w:val="22"/>
          <w:szCs w:val="22"/>
        </w:rPr>
        <w:t xml:space="preserve">loss of employment in </w:t>
      </w:r>
      <w:r w:rsidR="00883B6C" w:rsidRPr="00552F70">
        <w:rPr>
          <w:rFonts w:ascii="Arial" w:hAnsi="Arial" w:cs="Arial"/>
          <w:sz w:val="22"/>
          <w:szCs w:val="22"/>
        </w:rPr>
        <w:t>other</w:t>
      </w:r>
      <w:r w:rsidRPr="00552F70">
        <w:rPr>
          <w:rFonts w:ascii="Arial" w:hAnsi="Arial" w:cs="Arial"/>
          <w:sz w:val="22"/>
          <w:szCs w:val="22"/>
        </w:rPr>
        <w:t xml:space="preserve"> sectors, including</w:t>
      </w:r>
      <w:r w:rsidR="00883B6C" w:rsidRPr="00552F70">
        <w:rPr>
          <w:rFonts w:ascii="Arial" w:hAnsi="Arial" w:cs="Arial"/>
          <w:sz w:val="22"/>
          <w:szCs w:val="22"/>
        </w:rPr>
        <w:t xml:space="preserve"> in </w:t>
      </w:r>
      <w:r w:rsidRPr="00552F70">
        <w:rPr>
          <w:rFonts w:ascii="Arial" w:hAnsi="Arial" w:cs="Arial"/>
          <w:i/>
          <w:sz w:val="22"/>
          <w:szCs w:val="22"/>
        </w:rPr>
        <w:t>Transport &amp; Storage</w:t>
      </w:r>
      <w:r w:rsidR="00D725F8" w:rsidRPr="00552F70">
        <w:rPr>
          <w:rFonts w:ascii="Arial" w:hAnsi="Arial" w:cs="Arial"/>
          <w:sz w:val="22"/>
          <w:szCs w:val="22"/>
        </w:rPr>
        <w:t xml:space="preserve"> (-6</w:t>
      </w:r>
      <w:r w:rsidR="00883B6C" w:rsidRPr="00552F70">
        <w:rPr>
          <w:rFonts w:ascii="Arial" w:hAnsi="Arial" w:cs="Arial"/>
          <w:sz w:val="22"/>
          <w:szCs w:val="22"/>
        </w:rPr>
        <w:t>,</w:t>
      </w:r>
      <w:r w:rsidR="00E10AD4" w:rsidRPr="00552F70">
        <w:rPr>
          <w:rFonts w:ascii="Arial" w:hAnsi="Arial" w:cs="Arial"/>
          <w:sz w:val="22"/>
          <w:szCs w:val="22"/>
        </w:rPr>
        <w:t>2</w:t>
      </w:r>
      <w:r w:rsidR="00552F70" w:rsidRPr="00552F70">
        <w:rPr>
          <w:rFonts w:ascii="Arial" w:hAnsi="Arial" w:cs="Arial"/>
          <w:sz w:val="22"/>
          <w:szCs w:val="22"/>
        </w:rPr>
        <w:t>0</w:t>
      </w:r>
      <w:r w:rsidR="00D17688">
        <w:rPr>
          <w:rFonts w:ascii="Arial" w:hAnsi="Arial" w:cs="Arial"/>
          <w:sz w:val="22"/>
          <w:szCs w:val="22"/>
        </w:rPr>
        <w:t>0</w:t>
      </w:r>
      <w:r w:rsidR="00D725F8" w:rsidRPr="00552F70">
        <w:rPr>
          <w:rFonts w:ascii="Arial" w:hAnsi="Arial" w:cs="Arial"/>
          <w:sz w:val="22"/>
          <w:szCs w:val="22"/>
        </w:rPr>
        <w:t xml:space="preserve">); </w:t>
      </w:r>
      <w:r w:rsidR="00552F70" w:rsidRPr="00552F70">
        <w:rPr>
          <w:rFonts w:ascii="Arial" w:hAnsi="Arial" w:cs="Arial"/>
          <w:i/>
          <w:sz w:val="22"/>
          <w:szCs w:val="22"/>
        </w:rPr>
        <w:t>Ma</w:t>
      </w:r>
      <w:r w:rsidR="00D725F8" w:rsidRPr="00552F70">
        <w:rPr>
          <w:rFonts w:ascii="Arial" w:hAnsi="Arial" w:cs="Arial"/>
          <w:i/>
          <w:sz w:val="22"/>
          <w:szCs w:val="22"/>
        </w:rPr>
        <w:t>nufacturing</w:t>
      </w:r>
      <w:r w:rsidR="00883B6C" w:rsidRPr="00552F70">
        <w:rPr>
          <w:rFonts w:ascii="Arial" w:hAnsi="Arial" w:cs="Arial"/>
          <w:sz w:val="22"/>
          <w:szCs w:val="22"/>
        </w:rPr>
        <w:t xml:space="preserve"> </w:t>
      </w:r>
      <w:r w:rsidRPr="00552F70">
        <w:rPr>
          <w:rFonts w:ascii="Arial" w:hAnsi="Arial" w:cs="Arial"/>
          <w:sz w:val="22"/>
          <w:szCs w:val="22"/>
        </w:rPr>
        <w:t>(-</w:t>
      </w:r>
      <w:r w:rsidR="00883B6C" w:rsidRPr="00552F70">
        <w:rPr>
          <w:rFonts w:ascii="Arial" w:hAnsi="Arial" w:cs="Arial"/>
          <w:sz w:val="22"/>
          <w:szCs w:val="22"/>
        </w:rPr>
        <w:t>1</w:t>
      </w:r>
      <w:r w:rsidR="00D725F8" w:rsidRPr="00552F70">
        <w:rPr>
          <w:rFonts w:ascii="Arial" w:hAnsi="Arial" w:cs="Arial"/>
          <w:sz w:val="22"/>
          <w:szCs w:val="22"/>
        </w:rPr>
        <w:t>,</w:t>
      </w:r>
      <w:r w:rsidR="00552F70" w:rsidRPr="00552F70">
        <w:rPr>
          <w:rFonts w:ascii="Arial" w:hAnsi="Arial" w:cs="Arial"/>
          <w:sz w:val="22"/>
          <w:szCs w:val="22"/>
        </w:rPr>
        <w:t>6</w:t>
      </w:r>
      <w:r w:rsidRPr="00552F70">
        <w:rPr>
          <w:rFonts w:ascii="Arial" w:hAnsi="Arial" w:cs="Arial"/>
          <w:sz w:val="22"/>
          <w:szCs w:val="22"/>
        </w:rPr>
        <w:t>00)</w:t>
      </w:r>
      <w:r w:rsidR="00552F70" w:rsidRPr="00552F70">
        <w:rPr>
          <w:rFonts w:ascii="Arial" w:hAnsi="Arial" w:cs="Arial"/>
          <w:sz w:val="22"/>
          <w:szCs w:val="22"/>
        </w:rPr>
        <w:t xml:space="preserve"> and </w:t>
      </w:r>
      <w:r w:rsidR="00552F70" w:rsidRPr="00552F70">
        <w:rPr>
          <w:rFonts w:ascii="Arial" w:hAnsi="Arial" w:cs="Arial"/>
          <w:i/>
          <w:sz w:val="22"/>
          <w:szCs w:val="22"/>
        </w:rPr>
        <w:t>Wholesale</w:t>
      </w:r>
      <w:r w:rsidR="00552F70" w:rsidRPr="00552F70">
        <w:rPr>
          <w:rFonts w:ascii="Arial" w:hAnsi="Arial" w:cs="Arial"/>
          <w:sz w:val="22"/>
          <w:szCs w:val="22"/>
        </w:rPr>
        <w:t xml:space="preserve"> (-900)</w:t>
      </w:r>
      <w:r w:rsidR="00103E3A" w:rsidRPr="00552F70">
        <w:rPr>
          <w:rStyle w:val="FootnoteReference"/>
          <w:rFonts w:ascii="Arial" w:hAnsi="Arial" w:cs="Arial"/>
          <w:sz w:val="22"/>
          <w:szCs w:val="22"/>
        </w:rPr>
        <w:footnoteReference w:id="45"/>
      </w:r>
      <w:r w:rsidR="00103E3A" w:rsidRPr="00552F70">
        <w:rPr>
          <w:rFonts w:ascii="Arial" w:hAnsi="Arial" w:cs="Arial"/>
          <w:sz w:val="22"/>
          <w:szCs w:val="22"/>
        </w:rPr>
        <w:t>.</w:t>
      </w:r>
    </w:p>
    <w:p w14:paraId="4C217061" w14:textId="77777777" w:rsidR="00CB0407" w:rsidRPr="00F9564B" w:rsidRDefault="00CB0407" w:rsidP="0062447E">
      <w:pPr>
        <w:pStyle w:val="BodyText"/>
        <w:rPr>
          <w:szCs w:val="22"/>
          <w:highlight w:val="yellow"/>
        </w:rPr>
      </w:pPr>
    </w:p>
    <w:p w14:paraId="5FB0C8FF" w14:textId="0F64FCEE" w:rsidR="008D5BAB" w:rsidRPr="008D5BAB" w:rsidRDefault="00B11881" w:rsidP="008D5BAB">
      <w:pPr>
        <w:ind w:right="98"/>
        <w:rPr>
          <w:rFonts w:ascii="Arial" w:hAnsi="Arial" w:cs="Arial"/>
          <w:sz w:val="22"/>
          <w:szCs w:val="22"/>
        </w:rPr>
      </w:pPr>
      <w:r>
        <w:rPr>
          <w:rFonts w:ascii="Arial" w:hAnsi="Arial" w:cs="Arial"/>
          <w:sz w:val="22"/>
          <w:szCs w:val="22"/>
        </w:rPr>
        <w:t xml:space="preserve">The </w:t>
      </w:r>
      <w:r w:rsidR="00845615">
        <w:rPr>
          <w:rFonts w:ascii="Arial" w:hAnsi="Arial" w:cs="Arial"/>
          <w:sz w:val="22"/>
          <w:szCs w:val="22"/>
        </w:rPr>
        <w:t xml:space="preserve">2011 Census </w:t>
      </w:r>
      <w:r>
        <w:rPr>
          <w:rFonts w:ascii="Arial" w:hAnsi="Arial" w:cs="Arial"/>
          <w:sz w:val="22"/>
          <w:szCs w:val="22"/>
        </w:rPr>
        <w:t>tells us about</w:t>
      </w:r>
      <w:r w:rsidR="00845615">
        <w:rPr>
          <w:rFonts w:ascii="Arial" w:hAnsi="Arial" w:cs="Arial"/>
          <w:sz w:val="22"/>
          <w:szCs w:val="22"/>
        </w:rPr>
        <w:t xml:space="preserve"> where people work compared to where they live</w:t>
      </w:r>
      <w:r>
        <w:rPr>
          <w:rFonts w:ascii="Arial" w:hAnsi="Arial" w:cs="Arial"/>
          <w:sz w:val="22"/>
          <w:szCs w:val="22"/>
        </w:rPr>
        <w:t xml:space="preserve">. This </w:t>
      </w:r>
      <w:r w:rsidR="005C25C9">
        <w:rPr>
          <w:rFonts w:ascii="Arial" w:hAnsi="Arial" w:cs="Arial"/>
          <w:sz w:val="22"/>
          <w:szCs w:val="22"/>
        </w:rPr>
        <w:t>shows that</w:t>
      </w:r>
      <w:r w:rsidR="00845615">
        <w:rPr>
          <w:rFonts w:ascii="Arial" w:hAnsi="Arial" w:cs="Arial"/>
          <w:sz w:val="22"/>
          <w:szCs w:val="22"/>
        </w:rPr>
        <w:t xml:space="preserve"> </w:t>
      </w:r>
      <w:r w:rsidR="008D5BAB" w:rsidRPr="008D5BAB">
        <w:rPr>
          <w:rFonts w:ascii="Arial" w:hAnsi="Arial" w:cs="Arial"/>
          <w:sz w:val="22"/>
          <w:szCs w:val="22"/>
        </w:rPr>
        <w:t xml:space="preserve">21% of Camden residents live and work in Camden, while </w:t>
      </w:r>
      <w:r w:rsidR="001A65B3">
        <w:rPr>
          <w:rFonts w:ascii="Arial" w:hAnsi="Arial" w:cs="Arial"/>
          <w:sz w:val="22"/>
          <w:szCs w:val="22"/>
        </w:rPr>
        <w:t>a further 14% work mainly at/</w:t>
      </w:r>
      <w:r w:rsidR="008D5BAB" w:rsidRPr="008D5BAB">
        <w:rPr>
          <w:rFonts w:ascii="Arial" w:hAnsi="Arial" w:cs="Arial"/>
          <w:sz w:val="22"/>
          <w:szCs w:val="22"/>
        </w:rPr>
        <w:t>from home. The majority of Camden–resident workers (58%) travel outside the borough to work</w:t>
      </w:r>
      <w:r w:rsidR="001A65B3">
        <w:rPr>
          <w:rFonts w:ascii="Arial" w:hAnsi="Arial" w:cs="Arial"/>
          <w:sz w:val="22"/>
          <w:szCs w:val="22"/>
        </w:rPr>
        <w:t xml:space="preserve"> and</w:t>
      </w:r>
      <w:r w:rsidR="00822530">
        <w:rPr>
          <w:rFonts w:ascii="Arial" w:hAnsi="Arial" w:cs="Arial"/>
          <w:sz w:val="22"/>
          <w:szCs w:val="22"/>
        </w:rPr>
        <w:t xml:space="preserve"> the</w:t>
      </w:r>
      <w:r w:rsidR="008D5BAB" w:rsidRPr="008D5BAB">
        <w:rPr>
          <w:rFonts w:ascii="Arial" w:hAnsi="Arial" w:cs="Arial"/>
          <w:sz w:val="22"/>
          <w:szCs w:val="22"/>
        </w:rPr>
        <w:t xml:space="preserve"> most common destina</w:t>
      </w:r>
      <w:r w:rsidR="001A65B3">
        <w:rPr>
          <w:rFonts w:ascii="Arial" w:hAnsi="Arial" w:cs="Arial"/>
          <w:sz w:val="22"/>
          <w:szCs w:val="22"/>
        </w:rPr>
        <w:t xml:space="preserve">tions are other </w:t>
      </w:r>
      <w:r w:rsidR="008D5BAB" w:rsidRPr="008D5BAB">
        <w:rPr>
          <w:rFonts w:ascii="Arial" w:hAnsi="Arial" w:cs="Arial"/>
          <w:sz w:val="22"/>
          <w:szCs w:val="22"/>
        </w:rPr>
        <w:t>London boroughs (57%</w:t>
      </w:r>
      <w:r w:rsidR="00845615">
        <w:rPr>
          <w:rFonts w:ascii="Arial" w:hAnsi="Arial" w:cs="Arial"/>
          <w:sz w:val="22"/>
          <w:szCs w:val="22"/>
        </w:rPr>
        <w:t>)</w:t>
      </w:r>
      <w:r w:rsidR="008D5BAB" w:rsidRPr="008D5BAB">
        <w:rPr>
          <w:rFonts w:ascii="Arial" w:hAnsi="Arial" w:cs="Arial"/>
          <w:sz w:val="22"/>
          <w:szCs w:val="22"/>
        </w:rPr>
        <w:t xml:space="preserve">, with 27% working in </w:t>
      </w:r>
      <w:r w:rsidR="00845615">
        <w:rPr>
          <w:rFonts w:ascii="Arial" w:hAnsi="Arial" w:cs="Arial"/>
          <w:sz w:val="22"/>
          <w:szCs w:val="22"/>
        </w:rPr>
        <w:t xml:space="preserve">either </w:t>
      </w:r>
      <w:r w:rsidR="008D5BAB" w:rsidRPr="008D5BAB">
        <w:rPr>
          <w:rFonts w:ascii="Arial" w:hAnsi="Arial" w:cs="Arial"/>
          <w:sz w:val="22"/>
          <w:szCs w:val="22"/>
        </w:rPr>
        <w:t>Westminster</w:t>
      </w:r>
      <w:r w:rsidR="001A65B3">
        <w:rPr>
          <w:rFonts w:ascii="Arial" w:hAnsi="Arial" w:cs="Arial"/>
          <w:sz w:val="22"/>
          <w:szCs w:val="22"/>
        </w:rPr>
        <w:t>/</w:t>
      </w:r>
      <w:r w:rsidR="008D5BAB" w:rsidRPr="008D5BAB">
        <w:rPr>
          <w:rFonts w:ascii="Arial" w:hAnsi="Arial" w:cs="Arial"/>
          <w:sz w:val="22"/>
          <w:szCs w:val="22"/>
        </w:rPr>
        <w:t xml:space="preserve"> City. The most common destinations outside London are Watford, Hertsmere and Welwyn Hatfield </w:t>
      </w:r>
      <w:r w:rsidR="00566BB8">
        <w:rPr>
          <w:rFonts w:ascii="Arial" w:hAnsi="Arial" w:cs="Arial"/>
          <w:sz w:val="22"/>
          <w:szCs w:val="22"/>
        </w:rPr>
        <w:t>but</w:t>
      </w:r>
      <w:r w:rsidR="008D5BAB" w:rsidRPr="008D5BAB">
        <w:rPr>
          <w:rFonts w:ascii="Arial" w:hAnsi="Arial" w:cs="Arial"/>
          <w:sz w:val="22"/>
          <w:szCs w:val="22"/>
        </w:rPr>
        <w:t xml:space="preserve"> numbers are small. 8% of Camden-resident workers have no fixed place of work</w:t>
      </w:r>
      <w:r w:rsidR="00845615" w:rsidRPr="008D5BAB">
        <w:rPr>
          <w:rStyle w:val="FootnoteReference"/>
          <w:rFonts w:ascii="Arial" w:hAnsi="Arial" w:cs="Arial"/>
          <w:sz w:val="22"/>
          <w:szCs w:val="22"/>
        </w:rPr>
        <w:footnoteReference w:id="46"/>
      </w:r>
      <w:r w:rsidR="008D5BAB" w:rsidRPr="008D5BAB">
        <w:rPr>
          <w:rFonts w:ascii="Arial" w:hAnsi="Arial" w:cs="Arial"/>
          <w:sz w:val="22"/>
          <w:szCs w:val="22"/>
        </w:rPr>
        <w:t>.</w:t>
      </w:r>
      <w:r w:rsidR="00533D99">
        <w:rPr>
          <w:rFonts w:ascii="Arial" w:hAnsi="Arial" w:cs="Arial"/>
          <w:sz w:val="22"/>
          <w:szCs w:val="22"/>
        </w:rPr>
        <w:t xml:space="preserve"> </w:t>
      </w:r>
      <w:r w:rsidR="008D5BAB" w:rsidRPr="008D5BAB">
        <w:rPr>
          <w:rFonts w:ascii="Arial" w:hAnsi="Arial" w:cs="Arial"/>
          <w:sz w:val="22"/>
          <w:szCs w:val="22"/>
        </w:rPr>
        <w:t>91% of people for whom Camden is their workplace live outside the borough. The m</w:t>
      </w:r>
      <w:r w:rsidR="00BD22C3">
        <w:rPr>
          <w:rFonts w:ascii="Arial" w:hAnsi="Arial" w:cs="Arial"/>
          <w:sz w:val="22"/>
          <w:szCs w:val="22"/>
        </w:rPr>
        <w:t>a</w:t>
      </w:r>
      <w:r w:rsidR="008D5BAB" w:rsidRPr="008D5BAB">
        <w:rPr>
          <w:rFonts w:ascii="Arial" w:hAnsi="Arial" w:cs="Arial"/>
          <w:sz w:val="22"/>
          <w:szCs w:val="22"/>
        </w:rPr>
        <w:t xml:space="preserve">jority (70%) are resident in other London boroughs, the highest proportion from Barnet, Islington, Haringey and Lambeth. </w:t>
      </w:r>
      <w:r w:rsidR="00445557">
        <w:rPr>
          <w:rFonts w:ascii="Arial" w:hAnsi="Arial" w:cs="Arial"/>
          <w:sz w:val="22"/>
          <w:szCs w:val="22"/>
        </w:rPr>
        <w:t>C</w:t>
      </w:r>
      <w:r w:rsidR="008D5BAB" w:rsidRPr="008D5BAB">
        <w:rPr>
          <w:rFonts w:ascii="Arial" w:hAnsi="Arial" w:cs="Arial"/>
          <w:sz w:val="22"/>
          <w:szCs w:val="22"/>
        </w:rPr>
        <w:t xml:space="preserve">ommuting from outside London, the top five </w:t>
      </w:r>
      <w:r w:rsidR="00445557">
        <w:rPr>
          <w:rFonts w:ascii="Arial" w:hAnsi="Arial" w:cs="Arial"/>
          <w:sz w:val="22"/>
          <w:szCs w:val="22"/>
        </w:rPr>
        <w:t xml:space="preserve">home </w:t>
      </w:r>
      <w:r w:rsidR="004F1996">
        <w:rPr>
          <w:rFonts w:ascii="Arial" w:hAnsi="Arial" w:cs="Arial"/>
          <w:sz w:val="22"/>
          <w:szCs w:val="22"/>
        </w:rPr>
        <w:t xml:space="preserve">local authorities </w:t>
      </w:r>
      <w:r w:rsidR="008D5BAB" w:rsidRPr="008D5BAB">
        <w:rPr>
          <w:rFonts w:ascii="Arial" w:hAnsi="Arial" w:cs="Arial"/>
          <w:sz w:val="22"/>
          <w:szCs w:val="22"/>
        </w:rPr>
        <w:t>were St Albans, Hertsmere, Epping Forest, Dacorum and Watford.</w:t>
      </w:r>
    </w:p>
    <w:p w14:paraId="1C1BD819" w14:textId="77777777" w:rsidR="008D5BAB" w:rsidRPr="008D5BAB" w:rsidRDefault="008D5BAB" w:rsidP="008D5BAB">
      <w:pPr>
        <w:ind w:right="98"/>
        <w:rPr>
          <w:rFonts w:ascii="Arial" w:hAnsi="Arial" w:cs="Arial"/>
          <w:sz w:val="22"/>
          <w:szCs w:val="22"/>
        </w:rPr>
      </w:pPr>
    </w:p>
    <w:p w14:paraId="4C217062" w14:textId="70211C8E" w:rsidR="003D033F" w:rsidRPr="008B45AC" w:rsidRDefault="00445557" w:rsidP="00845615">
      <w:pPr>
        <w:ind w:right="98"/>
        <w:rPr>
          <w:szCs w:val="22"/>
          <w:highlight w:val="yellow"/>
        </w:rPr>
      </w:pPr>
      <w:r>
        <w:rPr>
          <w:rFonts w:ascii="Arial" w:hAnsi="Arial" w:cs="Arial"/>
          <w:sz w:val="22"/>
          <w:szCs w:val="22"/>
        </w:rPr>
        <w:t xml:space="preserve">Comparing </w:t>
      </w:r>
      <w:r w:rsidRPr="008D5BAB">
        <w:rPr>
          <w:rFonts w:ascii="Arial" w:hAnsi="Arial" w:cs="Arial"/>
          <w:sz w:val="22"/>
          <w:szCs w:val="22"/>
        </w:rPr>
        <w:t>2001</w:t>
      </w:r>
      <w:r w:rsidR="005C25C9">
        <w:rPr>
          <w:rFonts w:ascii="Arial" w:hAnsi="Arial" w:cs="Arial"/>
          <w:sz w:val="22"/>
          <w:szCs w:val="22"/>
        </w:rPr>
        <w:t xml:space="preserve"> to 2011</w:t>
      </w:r>
      <w:r w:rsidR="008D5BAB" w:rsidRPr="008D5BAB">
        <w:rPr>
          <w:rFonts w:ascii="Arial" w:hAnsi="Arial" w:cs="Arial"/>
          <w:sz w:val="22"/>
          <w:szCs w:val="22"/>
        </w:rPr>
        <w:t>, there has been a 20% growth in Camden residents in employment (from 91,900 to 110,200) and a 10% growth in the number of people being employed in Camden (from 227,700 to 250,000).</w:t>
      </w:r>
    </w:p>
    <w:p w14:paraId="4C217064" w14:textId="09556E7A" w:rsidR="000B7599" w:rsidRPr="00D725F8" w:rsidRDefault="00781D89" w:rsidP="000B7599">
      <w:pPr>
        <w:pStyle w:val="BodyText"/>
        <w:rPr>
          <w:szCs w:val="22"/>
        </w:rPr>
      </w:pPr>
      <w:r w:rsidRPr="0003145A">
        <w:rPr>
          <w:szCs w:val="22"/>
        </w:rPr>
        <w:t xml:space="preserve">GLA forecasts </w:t>
      </w:r>
      <w:r w:rsidR="0003145A" w:rsidRPr="0003145A">
        <w:rPr>
          <w:szCs w:val="22"/>
        </w:rPr>
        <w:t>79</w:t>
      </w:r>
      <w:r w:rsidR="000B7599" w:rsidRPr="0003145A">
        <w:rPr>
          <w:szCs w:val="22"/>
        </w:rPr>
        <w:t>,000 jobs</w:t>
      </w:r>
      <w:r w:rsidR="0003145A" w:rsidRPr="0003145A">
        <w:rPr>
          <w:szCs w:val="22"/>
        </w:rPr>
        <w:t xml:space="preserve"> (+2</w:t>
      </w:r>
      <w:r w:rsidR="00D725F8" w:rsidRPr="0003145A">
        <w:rPr>
          <w:szCs w:val="22"/>
        </w:rPr>
        <w:t>1%)</w:t>
      </w:r>
      <w:r w:rsidR="000B7599" w:rsidRPr="0003145A">
        <w:rPr>
          <w:szCs w:val="22"/>
        </w:rPr>
        <w:t xml:space="preserve"> to be created in the </w:t>
      </w:r>
      <w:r w:rsidR="00D725F8" w:rsidRPr="0003145A">
        <w:rPr>
          <w:szCs w:val="22"/>
        </w:rPr>
        <w:t>borough between 2016</w:t>
      </w:r>
      <w:r w:rsidR="000B7599" w:rsidRPr="0003145A">
        <w:rPr>
          <w:szCs w:val="22"/>
        </w:rPr>
        <w:t xml:space="preserve"> and 20</w:t>
      </w:r>
      <w:r w:rsidR="00D725F8" w:rsidRPr="0003145A">
        <w:rPr>
          <w:szCs w:val="22"/>
        </w:rPr>
        <w:t xml:space="preserve">36, </w:t>
      </w:r>
      <w:r w:rsidR="000B7599" w:rsidRPr="0003145A">
        <w:rPr>
          <w:szCs w:val="22"/>
        </w:rPr>
        <w:t xml:space="preserve">the </w:t>
      </w:r>
      <w:r w:rsidR="0003145A" w:rsidRPr="0003145A">
        <w:rPr>
          <w:szCs w:val="22"/>
        </w:rPr>
        <w:t>4</w:t>
      </w:r>
      <w:r w:rsidR="00103E3A" w:rsidRPr="0003145A">
        <w:rPr>
          <w:szCs w:val="22"/>
          <w:vertAlign w:val="superscript"/>
        </w:rPr>
        <w:t>th</w:t>
      </w:r>
      <w:r w:rsidR="00103E3A" w:rsidRPr="0003145A">
        <w:rPr>
          <w:szCs w:val="22"/>
        </w:rPr>
        <w:t xml:space="preserve"> </w:t>
      </w:r>
      <w:r w:rsidR="000B7599" w:rsidRPr="0003145A">
        <w:rPr>
          <w:szCs w:val="22"/>
        </w:rPr>
        <w:t>highest in London</w:t>
      </w:r>
      <w:r w:rsidR="00D725F8" w:rsidRPr="0003145A">
        <w:rPr>
          <w:szCs w:val="22"/>
        </w:rPr>
        <w:t>. T</w:t>
      </w:r>
      <w:r w:rsidR="000B7599" w:rsidRPr="0003145A">
        <w:rPr>
          <w:szCs w:val="22"/>
        </w:rPr>
        <w:t xml:space="preserve">he top three are </w:t>
      </w:r>
      <w:r w:rsidR="00D725F8" w:rsidRPr="0003145A">
        <w:rPr>
          <w:szCs w:val="22"/>
        </w:rPr>
        <w:t>Tower Hamlets</w:t>
      </w:r>
      <w:r w:rsidR="000B7599" w:rsidRPr="0003145A">
        <w:rPr>
          <w:szCs w:val="22"/>
        </w:rPr>
        <w:t xml:space="preserve">, </w:t>
      </w:r>
      <w:r w:rsidR="0003145A" w:rsidRPr="0003145A">
        <w:rPr>
          <w:szCs w:val="22"/>
        </w:rPr>
        <w:t xml:space="preserve">City and </w:t>
      </w:r>
      <w:r w:rsidR="00D725F8" w:rsidRPr="0003145A">
        <w:rPr>
          <w:szCs w:val="22"/>
        </w:rPr>
        <w:t>Westminster</w:t>
      </w:r>
      <w:r w:rsidR="000B7599" w:rsidRPr="0003145A">
        <w:rPr>
          <w:szCs w:val="22"/>
        </w:rPr>
        <w:t xml:space="preserve">. A significant number of new jobs </w:t>
      </w:r>
      <w:r w:rsidR="0003145A" w:rsidRPr="0003145A">
        <w:rPr>
          <w:szCs w:val="22"/>
        </w:rPr>
        <w:t>are</w:t>
      </w:r>
      <w:r w:rsidR="000B7599" w:rsidRPr="0003145A">
        <w:rPr>
          <w:szCs w:val="22"/>
        </w:rPr>
        <w:t xml:space="preserve"> be</w:t>
      </w:r>
      <w:r w:rsidR="0003145A" w:rsidRPr="0003145A">
        <w:rPr>
          <w:szCs w:val="22"/>
        </w:rPr>
        <w:t>ing</w:t>
      </w:r>
      <w:r w:rsidR="000B7599" w:rsidRPr="0003145A">
        <w:rPr>
          <w:szCs w:val="22"/>
        </w:rPr>
        <w:t xml:space="preserve"> created at King’s Cross Central, one of the largest and most prestigious developments in London</w:t>
      </w:r>
      <w:r w:rsidR="000B7599" w:rsidRPr="0003145A">
        <w:rPr>
          <w:rStyle w:val="FootnoteReference"/>
          <w:szCs w:val="22"/>
        </w:rPr>
        <w:footnoteReference w:id="47"/>
      </w:r>
      <w:r w:rsidR="000B7599" w:rsidRPr="0003145A">
        <w:rPr>
          <w:szCs w:val="22"/>
        </w:rPr>
        <w:t>.</w:t>
      </w:r>
    </w:p>
    <w:p w14:paraId="52C8D93B" w14:textId="77777777" w:rsidR="006E6379" w:rsidRDefault="006E6379" w:rsidP="000B7599">
      <w:pPr>
        <w:pStyle w:val="BodyText"/>
        <w:rPr>
          <w:szCs w:val="22"/>
        </w:rPr>
      </w:pPr>
    </w:p>
    <w:p w14:paraId="4C217067" w14:textId="7B0B2DAE" w:rsidR="00964FBD" w:rsidRPr="00425530" w:rsidRDefault="000B7599" w:rsidP="000B7599">
      <w:pPr>
        <w:pStyle w:val="BodyText"/>
        <w:rPr>
          <w:szCs w:val="22"/>
        </w:rPr>
      </w:pPr>
      <w:r w:rsidRPr="00425530">
        <w:rPr>
          <w:szCs w:val="22"/>
        </w:rPr>
        <w:t xml:space="preserve">The median gross pay of people working in Camden is </w:t>
      </w:r>
      <w:r w:rsidR="0024749C" w:rsidRPr="00425530">
        <w:rPr>
          <w:szCs w:val="22"/>
        </w:rPr>
        <w:t>the</w:t>
      </w:r>
      <w:r w:rsidR="00D93F86" w:rsidRPr="00425530">
        <w:rPr>
          <w:szCs w:val="22"/>
        </w:rPr>
        <w:t xml:space="preserve"> </w:t>
      </w:r>
      <w:r w:rsidR="002824FA" w:rsidRPr="00425530">
        <w:rPr>
          <w:szCs w:val="22"/>
        </w:rPr>
        <w:t>6</w:t>
      </w:r>
      <w:r w:rsidR="00D93F86" w:rsidRPr="00425530">
        <w:rPr>
          <w:szCs w:val="22"/>
          <w:vertAlign w:val="superscript"/>
        </w:rPr>
        <w:t>th</w:t>
      </w:r>
      <w:r w:rsidR="00D93F86" w:rsidRPr="00425530">
        <w:rPr>
          <w:szCs w:val="22"/>
        </w:rPr>
        <w:t xml:space="preserve"> </w:t>
      </w:r>
      <w:r w:rsidR="0024749C" w:rsidRPr="00425530">
        <w:rPr>
          <w:szCs w:val="22"/>
        </w:rPr>
        <w:t xml:space="preserve">highest in </w:t>
      </w:r>
      <w:r w:rsidRPr="00425530">
        <w:rPr>
          <w:szCs w:val="22"/>
        </w:rPr>
        <w:t>Lon</w:t>
      </w:r>
      <w:r w:rsidR="0024749C" w:rsidRPr="00425530">
        <w:rPr>
          <w:szCs w:val="22"/>
        </w:rPr>
        <w:t>don:</w:t>
      </w:r>
      <w:r w:rsidR="00E63C06" w:rsidRPr="00425530">
        <w:rPr>
          <w:szCs w:val="22"/>
        </w:rPr>
        <w:t xml:space="preserve"> median gross annual pay for full-time employe</w:t>
      </w:r>
      <w:r w:rsidR="00425530" w:rsidRPr="00425530">
        <w:rPr>
          <w:szCs w:val="22"/>
        </w:rPr>
        <w:t>es working in Camden was £38</w:t>
      </w:r>
      <w:r w:rsidR="00D93F86" w:rsidRPr="00425530">
        <w:rPr>
          <w:szCs w:val="22"/>
        </w:rPr>
        <w:t>,</w:t>
      </w:r>
      <w:r w:rsidR="00425530" w:rsidRPr="00425530">
        <w:rPr>
          <w:szCs w:val="22"/>
        </w:rPr>
        <w:t>147</w:t>
      </w:r>
      <w:r w:rsidR="00E63C06" w:rsidRPr="00425530">
        <w:rPr>
          <w:szCs w:val="22"/>
        </w:rPr>
        <w:t xml:space="preserve"> in 201</w:t>
      </w:r>
      <w:r w:rsidR="002824FA" w:rsidRPr="00425530">
        <w:rPr>
          <w:szCs w:val="22"/>
        </w:rPr>
        <w:t>7</w:t>
      </w:r>
      <w:r w:rsidR="00E63C06" w:rsidRPr="00425530">
        <w:rPr>
          <w:szCs w:val="22"/>
        </w:rPr>
        <w:t>, com</w:t>
      </w:r>
      <w:r w:rsidR="00D93F86" w:rsidRPr="00425530">
        <w:rPr>
          <w:szCs w:val="22"/>
        </w:rPr>
        <w:t>pared with £</w:t>
      </w:r>
      <w:r w:rsidR="002824FA" w:rsidRPr="00425530">
        <w:rPr>
          <w:szCs w:val="22"/>
        </w:rPr>
        <w:t>3</w:t>
      </w:r>
      <w:r w:rsidR="00425530" w:rsidRPr="00425530">
        <w:rPr>
          <w:szCs w:val="22"/>
        </w:rPr>
        <w:t>7</w:t>
      </w:r>
      <w:r w:rsidR="002824FA" w:rsidRPr="00425530">
        <w:rPr>
          <w:szCs w:val="22"/>
        </w:rPr>
        <w:t>,20</w:t>
      </w:r>
      <w:r w:rsidR="00425530" w:rsidRPr="00425530">
        <w:rPr>
          <w:szCs w:val="22"/>
        </w:rPr>
        <w:t>9</w:t>
      </w:r>
      <w:r w:rsidR="00E63C06" w:rsidRPr="00425530">
        <w:rPr>
          <w:szCs w:val="22"/>
        </w:rPr>
        <w:t xml:space="preserve"> for London. Average</w:t>
      </w:r>
      <w:r w:rsidR="00D93F86" w:rsidRPr="00425530">
        <w:rPr>
          <w:szCs w:val="22"/>
        </w:rPr>
        <w:t xml:space="preserve"> pay increased in Camden in 201</w:t>
      </w:r>
      <w:r w:rsidR="002824FA" w:rsidRPr="00425530">
        <w:rPr>
          <w:szCs w:val="22"/>
        </w:rPr>
        <w:t>6</w:t>
      </w:r>
      <w:r w:rsidR="00E63C06" w:rsidRPr="00425530">
        <w:rPr>
          <w:szCs w:val="22"/>
        </w:rPr>
        <w:t>-201</w:t>
      </w:r>
      <w:r w:rsidR="002824FA" w:rsidRPr="00425530">
        <w:rPr>
          <w:szCs w:val="22"/>
        </w:rPr>
        <w:t>7</w:t>
      </w:r>
      <w:r w:rsidR="00425530" w:rsidRPr="00425530">
        <w:rPr>
          <w:szCs w:val="22"/>
        </w:rPr>
        <w:t xml:space="preserve"> by 0</w:t>
      </w:r>
      <w:r w:rsidR="00D93F86" w:rsidRPr="00425530">
        <w:rPr>
          <w:szCs w:val="22"/>
        </w:rPr>
        <w:t>.9</w:t>
      </w:r>
      <w:r w:rsidR="00E63C06" w:rsidRPr="00425530">
        <w:rPr>
          <w:szCs w:val="22"/>
        </w:rPr>
        <w:t>%</w:t>
      </w:r>
      <w:r w:rsidR="00425530" w:rsidRPr="00425530">
        <w:rPr>
          <w:szCs w:val="22"/>
        </w:rPr>
        <w:t>, while London saw a rise of 2.9</w:t>
      </w:r>
      <w:r w:rsidR="00E63C06" w:rsidRPr="00425530">
        <w:rPr>
          <w:szCs w:val="22"/>
        </w:rPr>
        <w:t>%</w:t>
      </w:r>
      <w:r w:rsidR="00964FBD" w:rsidRPr="00425530">
        <w:rPr>
          <w:rStyle w:val="FootnoteReference"/>
          <w:szCs w:val="22"/>
        </w:rPr>
        <w:footnoteReference w:id="48"/>
      </w:r>
      <w:r w:rsidR="00964FBD" w:rsidRPr="00425530">
        <w:rPr>
          <w:szCs w:val="22"/>
        </w:rPr>
        <w:t>.</w:t>
      </w:r>
    </w:p>
    <w:p w14:paraId="0CFA24EF" w14:textId="77777777" w:rsidR="00425530" w:rsidRDefault="00425530" w:rsidP="00964FBD">
      <w:pPr>
        <w:pStyle w:val="BodyText"/>
        <w:rPr>
          <w:szCs w:val="22"/>
          <w:highlight w:val="yellow"/>
        </w:rPr>
      </w:pPr>
    </w:p>
    <w:p w14:paraId="4C21706A" w14:textId="518B7BC4" w:rsidR="00A32808" w:rsidRPr="00D72BE9" w:rsidRDefault="00A32808" w:rsidP="00964FBD">
      <w:pPr>
        <w:pStyle w:val="BodyText"/>
        <w:rPr>
          <w:szCs w:val="22"/>
        </w:rPr>
      </w:pPr>
      <w:r w:rsidRPr="00845D03">
        <w:rPr>
          <w:szCs w:val="22"/>
        </w:rPr>
        <w:t xml:space="preserve">Camden has the third most valuable commercial property estate </w:t>
      </w:r>
      <w:r w:rsidR="00096109" w:rsidRPr="00845D03">
        <w:rPr>
          <w:szCs w:val="22"/>
        </w:rPr>
        <w:t xml:space="preserve">in </w:t>
      </w:r>
      <w:r w:rsidRPr="00845D03">
        <w:rPr>
          <w:szCs w:val="22"/>
        </w:rPr>
        <w:t>London.</w:t>
      </w:r>
      <w:r w:rsidR="00096109" w:rsidRPr="00845D03">
        <w:rPr>
          <w:szCs w:val="22"/>
        </w:rPr>
        <w:t xml:space="preserve"> </w:t>
      </w:r>
      <w:r w:rsidRPr="00845D03">
        <w:rPr>
          <w:szCs w:val="22"/>
        </w:rPr>
        <w:t>Business premis</w:t>
      </w:r>
      <w:r w:rsidR="00845D03" w:rsidRPr="00845D03">
        <w:rPr>
          <w:szCs w:val="22"/>
        </w:rPr>
        <w:t>es in Camden were valued at £1.6B</w:t>
      </w:r>
      <w:r w:rsidRPr="00845D03">
        <w:rPr>
          <w:szCs w:val="22"/>
        </w:rPr>
        <w:t xml:space="preserve">n in aggregate for the purposes of business rates in </w:t>
      </w:r>
      <w:r w:rsidR="00845D03" w:rsidRPr="00845D03">
        <w:rPr>
          <w:szCs w:val="22"/>
        </w:rPr>
        <w:t>April</w:t>
      </w:r>
      <w:r w:rsidR="000C1DCD" w:rsidRPr="00845D03">
        <w:rPr>
          <w:szCs w:val="22"/>
        </w:rPr>
        <w:t xml:space="preserve"> </w:t>
      </w:r>
      <w:r w:rsidRPr="00845D03">
        <w:rPr>
          <w:szCs w:val="22"/>
        </w:rPr>
        <w:t>201</w:t>
      </w:r>
      <w:r w:rsidR="00845D03" w:rsidRPr="00845D03">
        <w:rPr>
          <w:szCs w:val="22"/>
        </w:rPr>
        <w:t>7</w:t>
      </w:r>
      <w:r w:rsidRPr="00845D03">
        <w:rPr>
          <w:szCs w:val="22"/>
        </w:rPr>
        <w:t>. This is the third highest total of London boroughs after Westminster and the City. Camden businesses account fo</w:t>
      </w:r>
      <w:r w:rsidR="00845D03" w:rsidRPr="00845D03">
        <w:rPr>
          <w:szCs w:val="22"/>
        </w:rPr>
        <w:t>r 7.9</w:t>
      </w:r>
      <w:r w:rsidRPr="00845D03">
        <w:rPr>
          <w:szCs w:val="22"/>
        </w:rPr>
        <w:t>% of the total rateable value for London</w:t>
      </w:r>
      <w:r w:rsidR="006A5BCC" w:rsidRPr="00845D03">
        <w:rPr>
          <w:rStyle w:val="FootnoteReference"/>
          <w:szCs w:val="22"/>
        </w:rPr>
        <w:footnoteReference w:id="49"/>
      </w:r>
      <w:r w:rsidR="006A5BCC" w:rsidRPr="00845D03">
        <w:rPr>
          <w:szCs w:val="22"/>
        </w:rPr>
        <w:t>.</w:t>
      </w:r>
      <w:r w:rsidR="00964FBD" w:rsidRPr="00D72BE9">
        <w:rPr>
          <w:szCs w:val="22"/>
        </w:rPr>
        <w:t xml:space="preserve"> </w:t>
      </w:r>
    </w:p>
    <w:p w14:paraId="4C21706B" w14:textId="77777777" w:rsidR="00C00E24" w:rsidRPr="00D72BE9" w:rsidRDefault="00C00E24" w:rsidP="00964FBD">
      <w:pPr>
        <w:pStyle w:val="BodyText"/>
        <w:rPr>
          <w:szCs w:val="22"/>
        </w:rPr>
      </w:pPr>
    </w:p>
    <w:p w14:paraId="4C21706E" w14:textId="65D66079" w:rsidR="00964FBD" w:rsidRDefault="009331BD" w:rsidP="00A832AC">
      <w:pPr>
        <w:pStyle w:val="BodyText"/>
        <w:rPr>
          <w:szCs w:val="22"/>
        </w:rPr>
      </w:pPr>
      <w:r w:rsidRPr="009331BD">
        <w:rPr>
          <w:szCs w:val="22"/>
        </w:rPr>
        <w:t>In 2016, Camden had 2,578,000 sq. m of commercial and industrial floorspace</w:t>
      </w:r>
      <w:r w:rsidRPr="009331BD">
        <w:rPr>
          <w:rStyle w:val="FootnoteReference"/>
          <w:szCs w:val="22"/>
        </w:rPr>
        <w:footnoteReference w:id="50"/>
      </w:r>
      <w:r w:rsidRPr="009331BD">
        <w:rPr>
          <w:szCs w:val="22"/>
        </w:rPr>
        <w:t xml:space="preserve">. Business uses (B1) includes offices, light industrial and warehouses. In 2016/17 a total of 44,438 sq. m of B1 floorspace was completed and 72,343 sq. m was removed, resulting in a net loss of 27,905 sq. m of B1 floorspace. The vast majority of this change was in B1(a) office use class, with permitted development rights allowing change of use of office premises into C3 residential without the need for a planning permission, </w:t>
      </w:r>
      <w:r>
        <w:rPr>
          <w:szCs w:val="22"/>
        </w:rPr>
        <w:t xml:space="preserve">resulting </w:t>
      </w:r>
      <w:r w:rsidRPr="009331BD">
        <w:rPr>
          <w:szCs w:val="22"/>
        </w:rPr>
        <w:t>in the loss of 30,000 sq. m of office floorspace. Trends in B1 floorspace vary year-by-year, however, the last 7 years have seen a loss in B1 floorspace of approximately 10,197 sq. m</w:t>
      </w:r>
      <w:r w:rsidRPr="009331BD">
        <w:rPr>
          <w:rStyle w:val="FootnoteReference"/>
          <w:rFonts w:ascii="Tahoma" w:hAnsi="Tahoma" w:cs="Tahoma"/>
        </w:rPr>
        <w:footnoteReference w:id="51"/>
      </w:r>
      <w:r w:rsidRPr="009331BD">
        <w:rPr>
          <w:szCs w:val="22"/>
        </w:rPr>
        <w:t>. In 2016/17 Camden also recorded losses of 390 sq. m of low scale industrial buildings and 175 sq. m of warehouse use. Therefore, there is still a concern in regard to the supply of workspace that is suitable and affordable for SMEs in Camden.</w:t>
      </w:r>
      <w:r w:rsidR="00964FBD" w:rsidRPr="00A832AC">
        <w:rPr>
          <w:szCs w:val="22"/>
        </w:rPr>
        <w:t xml:space="preserve"> </w:t>
      </w:r>
    </w:p>
    <w:p w14:paraId="23B75DBB" w14:textId="77777777" w:rsidR="00D72BE9" w:rsidRPr="00A832AC" w:rsidRDefault="00D72BE9" w:rsidP="00A832AC">
      <w:pPr>
        <w:pStyle w:val="BodyText"/>
        <w:rPr>
          <w:szCs w:val="22"/>
        </w:rPr>
      </w:pPr>
    </w:p>
    <w:p w14:paraId="64914EAB" w14:textId="2F05A3D9" w:rsidR="004467DE" w:rsidRDefault="00845D03" w:rsidP="00B57BFC">
      <w:pPr>
        <w:rPr>
          <w:rFonts w:ascii="Arial" w:hAnsi="Arial" w:cs="Arial"/>
          <w:sz w:val="22"/>
        </w:rPr>
      </w:pPr>
      <w:r w:rsidRPr="00845D03">
        <w:rPr>
          <w:rFonts w:ascii="Arial" w:hAnsi="Arial" w:cs="Arial"/>
          <w:sz w:val="22"/>
        </w:rPr>
        <w:t>Since the ‘credit crunch’ recession, vacancy rates on designated shopping frontages in Camden have fallen from a peak of 7.7% in 2012. Camden’s centres have relatively low levels of vacancy, being between 5% and 6% vacant over the last four years. The 2017 figure is 6.0%</w:t>
      </w:r>
      <w:r w:rsidR="00B57BFC" w:rsidRPr="00845D03">
        <w:rPr>
          <w:rStyle w:val="FootnoteReference"/>
          <w:rFonts w:ascii="Arial" w:hAnsi="Arial" w:cs="Arial"/>
          <w:sz w:val="22"/>
        </w:rPr>
        <w:footnoteReference w:id="52"/>
      </w:r>
      <w:r w:rsidR="00B57BFC" w:rsidRPr="003433A3">
        <w:rPr>
          <w:rFonts w:ascii="Arial" w:hAnsi="Arial" w:cs="Arial"/>
          <w:sz w:val="22"/>
        </w:rPr>
        <w:t>.</w:t>
      </w:r>
    </w:p>
    <w:p w14:paraId="32C6BB9B" w14:textId="3583DC79" w:rsidR="00B57BFC" w:rsidRPr="003D6914" w:rsidRDefault="00B57BFC" w:rsidP="00B57BFC">
      <w:pPr>
        <w:rPr>
          <w:rFonts w:ascii="Arial" w:hAnsi="Arial" w:cs="Arial"/>
          <w:sz w:val="22"/>
        </w:rPr>
      </w:pPr>
      <w:r w:rsidRPr="003D6914">
        <w:rPr>
          <w:rFonts w:ascii="Arial" w:hAnsi="Arial" w:cs="Arial"/>
          <w:sz w:val="22"/>
        </w:rPr>
        <w:t xml:space="preserve"> </w:t>
      </w:r>
    </w:p>
    <w:p w14:paraId="4C217073" w14:textId="77777777" w:rsidR="00641B0D" w:rsidRPr="00641B0D" w:rsidRDefault="00641B0D" w:rsidP="00641B0D">
      <w:pPr>
        <w:pStyle w:val="BodyText"/>
        <w:rPr>
          <w:b/>
          <w:sz w:val="24"/>
          <w:szCs w:val="24"/>
        </w:rPr>
      </w:pPr>
      <w:r>
        <w:rPr>
          <w:b/>
          <w:sz w:val="24"/>
          <w:szCs w:val="24"/>
        </w:rPr>
        <w:t>Labour Market</w:t>
      </w:r>
    </w:p>
    <w:p w14:paraId="4C217074" w14:textId="3F0FDEA1" w:rsidR="00641B0D" w:rsidRPr="0072306E" w:rsidRDefault="0052242C" w:rsidP="00A832AC">
      <w:pPr>
        <w:pStyle w:val="BodyText"/>
        <w:rPr>
          <w:szCs w:val="22"/>
          <w:highlight w:val="yellow"/>
        </w:rPr>
      </w:pPr>
      <w:r w:rsidRPr="00536C74">
        <w:rPr>
          <w:szCs w:val="22"/>
        </w:rPr>
        <w:t xml:space="preserve">The overall employment rate in Camden is relatively low and the economic inactivity rate relatively high in comparison with London and </w:t>
      </w:r>
      <w:r w:rsidRPr="00536C74">
        <w:rPr>
          <w:szCs w:val="22"/>
        </w:rPr>
        <w:lastRenderedPageBreak/>
        <w:t xml:space="preserve">England </w:t>
      </w:r>
      <w:r w:rsidR="00B11881">
        <w:rPr>
          <w:szCs w:val="22"/>
        </w:rPr>
        <w:t>&amp; Wales (t</w:t>
      </w:r>
      <w:r w:rsidR="00B11881" w:rsidRPr="00536C74">
        <w:rPr>
          <w:szCs w:val="22"/>
        </w:rPr>
        <w:t>his is supported by findings from the 2011 Census which confirms Camden’s employment rate is lower than London or England &amp; Wales, amongst the lowest in London, but consistent with central London boroughs</w:t>
      </w:r>
      <w:r w:rsidR="00B11881">
        <w:rPr>
          <w:szCs w:val="22"/>
        </w:rPr>
        <w:t>)</w:t>
      </w:r>
      <w:r w:rsidR="00B11881" w:rsidRPr="00536C74">
        <w:rPr>
          <w:szCs w:val="22"/>
        </w:rPr>
        <w:t>.</w:t>
      </w:r>
      <w:r w:rsidR="00B11881">
        <w:rPr>
          <w:szCs w:val="22"/>
        </w:rPr>
        <w:t xml:space="preserve"> </w:t>
      </w:r>
      <w:r w:rsidR="0042486E" w:rsidRPr="00536C74">
        <w:rPr>
          <w:szCs w:val="22"/>
        </w:rPr>
        <w:t xml:space="preserve">Students living in the borough account for much of this, but some Camden </w:t>
      </w:r>
      <w:r w:rsidRPr="00536C74">
        <w:rPr>
          <w:szCs w:val="22"/>
        </w:rPr>
        <w:t xml:space="preserve">residents </w:t>
      </w:r>
      <w:r w:rsidR="0042486E" w:rsidRPr="00536C74">
        <w:rPr>
          <w:szCs w:val="22"/>
        </w:rPr>
        <w:t xml:space="preserve">still </w:t>
      </w:r>
      <w:r w:rsidRPr="00536C74">
        <w:rPr>
          <w:szCs w:val="22"/>
        </w:rPr>
        <w:t>face significant barriers to accessing employment. Fewer Camden residents are in work as a proportion of the working age population</w:t>
      </w:r>
      <w:r w:rsidR="0042486E" w:rsidRPr="00536C74">
        <w:rPr>
          <w:szCs w:val="22"/>
        </w:rPr>
        <w:t xml:space="preserve"> nationally</w:t>
      </w:r>
      <w:r w:rsidRPr="00536C74">
        <w:rPr>
          <w:szCs w:val="22"/>
        </w:rPr>
        <w:t xml:space="preserve">. </w:t>
      </w:r>
      <w:r w:rsidR="00536C74" w:rsidRPr="00BA35FA">
        <w:rPr>
          <w:szCs w:val="22"/>
        </w:rPr>
        <w:t xml:space="preserve">The Annual Population Survey estimated the </w:t>
      </w:r>
      <w:r w:rsidR="0084019E" w:rsidRPr="00BA35FA">
        <w:rPr>
          <w:szCs w:val="22"/>
        </w:rPr>
        <w:t xml:space="preserve">Camden </w:t>
      </w:r>
      <w:r w:rsidR="00536C74" w:rsidRPr="00BA35FA">
        <w:rPr>
          <w:szCs w:val="22"/>
        </w:rPr>
        <w:t xml:space="preserve">employment rate </w:t>
      </w:r>
      <w:r w:rsidR="0084019E">
        <w:rPr>
          <w:szCs w:val="22"/>
        </w:rPr>
        <w:t>at</w:t>
      </w:r>
      <w:r w:rsidR="00BA35FA" w:rsidRPr="00BA35FA">
        <w:rPr>
          <w:szCs w:val="22"/>
        </w:rPr>
        <w:t xml:space="preserve"> 6</w:t>
      </w:r>
      <w:r w:rsidR="00BA35FA" w:rsidRPr="003848E5">
        <w:rPr>
          <w:szCs w:val="22"/>
        </w:rPr>
        <w:t>8.8</w:t>
      </w:r>
      <w:r w:rsidR="00536C74" w:rsidRPr="003848E5">
        <w:rPr>
          <w:szCs w:val="22"/>
        </w:rPr>
        <w:t>% in 201</w:t>
      </w:r>
      <w:r w:rsidR="00BA35FA" w:rsidRPr="003848E5">
        <w:rPr>
          <w:szCs w:val="22"/>
        </w:rPr>
        <w:t>7</w:t>
      </w:r>
      <w:r w:rsidR="00536C74" w:rsidRPr="003848E5">
        <w:rPr>
          <w:szCs w:val="22"/>
        </w:rPr>
        <w:t xml:space="preserve"> Q</w:t>
      </w:r>
      <w:r w:rsidR="00BA35FA" w:rsidRPr="003848E5">
        <w:rPr>
          <w:szCs w:val="22"/>
        </w:rPr>
        <w:t>3</w:t>
      </w:r>
      <w:r w:rsidR="0084019E">
        <w:rPr>
          <w:szCs w:val="22"/>
        </w:rPr>
        <w:t>,</w:t>
      </w:r>
      <w:r w:rsidR="00536C74" w:rsidRPr="003848E5">
        <w:rPr>
          <w:szCs w:val="22"/>
        </w:rPr>
        <w:t xml:space="preserve"> </w:t>
      </w:r>
      <w:r w:rsidR="00BA35FA" w:rsidRPr="003848E5">
        <w:rPr>
          <w:szCs w:val="22"/>
        </w:rPr>
        <w:t>1.2 percentage points lower</w:t>
      </w:r>
      <w:r w:rsidR="00536C74" w:rsidRPr="003848E5">
        <w:rPr>
          <w:szCs w:val="22"/>
        </w:rPr>
        <w:t xml:space="preserve"> than the same quarter last year</w:t>
      </w:r>
      <w:r w:rsidR="003848E5">
        <w:rPr>
          <w:szCs w:val="22"/>
        </w:rPr>
        <w:t>, but consistent with central London comparators</w:t>
      </w:r>
      <w:r w:rsidR="00641B0D" w:rsidRPr="003848E5">
        <w:rPr>
          <w:rStyle w:val="FootnoteReference"/>
          <w:szCs w:val="22"/>
        </w:rPr>
        <w:footnoteReference w:id="53"/>
      </w:r>
      <w:r w:rsidR="00641B0D" w:rsidRPr="003848E5">
        <w:rPr>
          <w:szCs w:val="22"/>
        </w:rPr>
        <w:t>.</w:t>
      </w:r>
      <w:r w:rsidR="00003ECE" w:rsidRPr="0072306E">
        <w:rPr>
          <w:szCs w:val="22"/>
          <w:highlight w:val="yellow"/>
        </w:rPr>
        <w:t xml:space="preserve"> </w:t>
      </w:r>
    </w:p>
    <w:p w14:paraId="4C217075" w14:textId="77777777" w:rsidR="00641B0D" w:rsidRPr="006128B9" w:rsidRDefault="00641B0D" w:rsidP="00641B0D">
      <w:pPr>
        <w:pStyle w:val="BodyText"/>
        <w:rPr>
          <w:szCs w:val="22"/>
        </w:rPr>
      </w:pPr>
    </w:p>
    <w:p w14:paraId="66429FBA" w14:textId="2A786D92" w:rsidR="009D44B0" w:rsidRPr="00042C3E" w:rsidRDefault="00536C74" w:rsidP="009D44B0">
      <w:pPr>
        <w:pStyle w:val="BodyText"/>
        <w:rPr>
          <w:szCs w:val="22"/>
        </w:rPr>
      </w:pPr>
      <w:r w:rsidRPr="00042C3E">
        <w:rPr>
          <w:szCs w:val="22"/>
        </w:rPr>
        <w:t>Unemployment in Camden as measured by the ONS ‘model-based’ estimates (</w:t>
      </w:r>
      <w:r w:rsidR="00DE0184" w:rsidRPr="00042C3E">
        <w:rPr>
          <w:szCs w:val="22"/>
        </w:rPr>
        <w:t xml:space="preserve">i.e. survey–based estimates </w:t>
      </w:r>
      <w:r w:rsidRPr="00042C3E">
        <w:rPr>
          <w:szCs w:val="22"/>
        </w:rPr>
        <w:t>im</w:t>
      </w:r>
      <w:r w:rsidR="00AA0738" w:rsidRPr="00042C3E">
        <w:rPr>
          <w:szCs w:val="22"/>
        </w:rPr>
        <w:t>proved using the Claimant Count</w:t>
      </w:r>
      <w:r w:rsidRPr="00042C3E">
        <w:rPr>
          <w:szCs w:val="22"/>
        </w:rPr>
        <w:t>)</w:t>
      </w:r>
      <w:r w:rsidR="006443E2" w:rsidRPr="00042C3E">
        <w:rPr>
          <w:szCs w:val="22"/>
        </w:rPr>
        <w:t xml:space="preserve">. The rate for Camden fluctuates somewhat, but has been mostly lower than the Central and Greater London rates. Camden’s rate has been falling since September 2013, but bottomed out </w:t>
      </w:r>
      <w:r w:rsidR="00042C3E" w:rsidRPr="00042C3E">
        <w:rPr>
          <w:szCs w:val="22"/>
        </w:rPr>
        <w:t xml:space="preserve">at 5.2% </w:t>
      </w:r>
      <w:r w:rsidR="006443E2" w:rsidRPr="00042C3E">
        <w:rPr>
          <w:szCs w:val="22"/>
        </w:rPr>
        <w:t xml:space="preserve">in </w:t>
      </w:r>
      <w:r w:rsidR="00FB5EC2" w:rsidRPr="00042C3E">
        <w:rPr>
          <w:szCs w:val="22"/>
        </w:rPr>
        <w:t>June</w:t>
      </w:r>
      <w:r w:rsidR="006443E2" w:rsidRPr="00042C3E">
        <w:rPr>
          <w:szCs w:val="22"/>
        </w:rPr>
        <w:t xml:space="preserve"> 201</w:t>
      </w:r>
      <w:r w:rsidR="00FB5EC2" w:rsidRPr="00042C3E">
        <w:rPr>
          <w:szCs w:val="22"/>
        </w:rPr>
        <w:t>7 and</w:t>
      </w:r>
      <w:r w:rsidR="00042C3E" w:rsidRPr="00042C3E">
        <w:rPr>
          <w:szCs w:val="22"/>
        </w:rPr>
        <w:t xml:space="preserve"> has</w:t>
      </w:r>
      <w:r w:rsidR="00FB5EC2" w:rsidRPr="00042C3E">
        <w:rPr>
          <w:szCs w:val="22"/>
        </w:rPr>
        <w:t xml:space="preserve"> stayed at this level </w:t>
      </w:r>
      <w:r w:rsidR="00042C3E" w:rsidRPr="00042C3E">
        <w:rPr>
          <w:szCs w:val="22"/>
        </w:rPr>
        <w:t>to December 2017</w:t>
      </w:r>
      <w:r w:rsidR="00FB5EC2" w:rsidRPr="00042C3E">
        <w:rPr>
          <w:szCs w:val="22"/>
        </w:rPr>
        <w:t>.</w:t>
      </w:r>
      <w:r w:rsidR="00042C3E" w:rsidRPr="00042C3E">
        <w:rPr>
          <w:szCs w:val="22"/>
        </w:rPr>
        <w:t xml:space="preserve"> Central London </w:t>
      </w:r>
      <w:r w:rsidR="0084019E">
        <w:rPr>
          <w:szCs w:val="22"/>
        </w:rPr>
        <w:t xml:space="preserve">is </w:t>
      </w:r>
      <w:r w:rsidR="00042C3E" w:rsidRPr="00042C3E">
        <w:rPr>
          <w:szCs w:val="22"/>
        </w:rPr>
        <w:t>5.</w:t>
      </w:r>
      <w:r w:rsidR="0084019E">
        <w:rPr>
          <w:szCs w:val="22"/>
        </w:rPr>
        <w:t>2%, Greater London is 5.3</w:t>
      </w:r>
      <w:r w:rsidR="006443E2" w:rsidRPr="00042C3E">
        <w:rPr>
          <w:szCs w:val="22"/>
        </w:rPr>
        <w:t>%</w:t>
      </w:r>
      <w:r w:rsidR="0084019E">
        <w:rPr>
          <w:szCs w:val="22"/>
        </w:rPr>
        <w:t xml:space="preserve">, while </w:t>
      </w:r>
      <w:r w:rsidR="006443E2" w:rsidRPr="00042C3E">
        <w:rPr>
          <w:szCs w:val="22"/>
        </w:rPr>
        <w:t xml:space="preserve">GB </w:t>
      </w:r>
      <w:r w:rsidR="0084019E">
        <w:rPr>
          <w:szCs w:val="22"/>
        </w:rPr>
        <w:t xml:space="preserve">has a </w:t>
      </w:r>
      <w:r w:rsidR="006443E2" w:rsidRPr="00042C3E">
        <w:rPr>
          <w:szCs w:val="22"/>
        </w:rPr>
        <w:t>lower</w:t>
      </w:r>
      <w:r w:rsidR="00042C3E" w:rsidRPr="00042C3E">
        <w:rPr>
          <w:szCs w:val="22"/>
        </w:rPr>
        <w:t xml:space="preserve"> rate</w:t>
      </w:r>
      <w:r w:rsidR="0084019E">
        <w:rPr>
          <w:szCs w:val="22"/>
        </w:rPr>
        <w:t xml:space="preserve"> of </w:t>
      </w:r>
      <w:r w:rsidR="0084019E" w:rsidRPr="00042C3E">
        <w:rPr>
          <w:szCs w:val="22"/>
        </w:rPr>
        <w:t>4.</w:t>
      </w:r>
      <w:r w:rsidR="0084019E">
        <w:rPr>
          <w:szCs w:val="22"/>
        </w:rPr>
        <w:t>4</w:t>
      </w:r>
      <w:r w:rsidR="0084019E" w:rsidRPr="00042C3E">
        <w:rPr>
          <w:szCs w:val="22"/>
        </w:rPr>
        <w:t>%</w:t>
      </w:r>
      <w:r w:rsidR="00AA0738" w:rsidRPr="00042C3E">
        <w:rPr>
          <w:rStyle w:val="FootnoteReference"/>
          <w:szCs w:val="22"/>
        </w:rPr>
        <w:footnoteReference w:id="54"/>
      </w:r>
      <w:r w:rsidR="00AA0738" w:rsidRPr="00042C3E">
        <w:rPr>
          <w:szCs w:val="22"/>
        </w:rPr>
        <w:t>.</w:t>
      </w:r>
    </w:p>
    <w:p w14:paraId="0E442C13" w14:textId="77777777" w:rsidR="00AA0738" w:rsidRPr="00042C3E" w:rsidRDefault="00AA0738" w:rsidP="009D44B0">
      <w:pPr>
        <w:pStyle w:val="BodyText"/>
        <w:rPr>
          <w:szCs w:val="22"/>
        </w:rPr>
      </w:pPr>
    </w:p>
    <w:p w14:paraId="4C217084" w14:textId="2E1289BF" w:rsidR="00964FBD" w:rsidRPr="009D6B5D" w:rsidRDefault="009D305C" w:rsidP="009D44B0">
      <w:pPr>
        <w:pStyle w:val="BodyText"/>
        <w:rPr>
          <w:szCs w:val="22"/>
        </w:rPr>
      </w:pPr>
      <w:r w:rsidRPr="009D6B5D">
        <w:rPr>
          <w:szCs w:val="22"/>
        </w:rPr>
        <w:t>‘</w:t>
      </w:r>
      <w:r w:rsidR="00AA0738" w:rsidRPr="009D6B5D">
        <w:rPr>
          <w:szCs w:val="22"/>
        </w:rPr>
        <w:t>Claimant Count</w:t>
      </w:r>
      <w:r w:rsidRPr="009D6B5D">
        <w:rPr>
          <w:szCs w:val="22"/>
        </w:rPr>
        <w:t>’</w:t>
      </w:r>
      <w:r w:rsidR="00AA0738" w:rsidRPr="009D6B5D">
        <w:rPr>
          <w:szCs w:val="22"/>
        </w:rPr>
        <w:t xml:space="preserve"> is a </w:t>
      </w:r>
      <w:r w:rsidRPr="009D6B5D">
        <w:rPr>
          <w:szCs w:val="22"/>
        </w:rPr>
        <w:t>combin</w:t>
      </w:r>
      <w:r w:rsidR="007A0619" w:rsidRPr="009D6B5D">
        <w:rPr>
          <w:szCs w:val="22"/>
        </w:rPr>
        <w:t>ation of</w:t>
      </w:r>
      <w:r w:rsidRPr="009D6B5D">
        <w:rPr>
          <w:szCs w:val="22"/>
        </w:rPr>
        <w:t xml:space="preserve"> </w:t>
      </w:r>
      <w:r w:rsidR="00AA0738" w:rsidRPr="009D6B5D">
        <w:rPr>
          <w:szCs w:val="22"/>
        </w:rPr>
        <w:t>Jobseekers Allowance (JSA) and those in re</w:t>
      </w:r>
      <w:r w:rsidRPr="009D6B5D">
        <w:rPr>
          <w:szCs w:val="22"/>
        </w:rPr>
        <w:t>ceipt of unemployment-</w:t>
      </w:r>
      <w:r w:rsidR="00AA0738" w:rsidRPr="009D6B5D">
        <w:rPr>
          <w:szCs w:val="22"/>
        </w:rPr>
        <w:t xml:space="preserve">related Universal Credit. </w:t>
      </w:r>
      <w:r w:rsidR="00A37A40" w:rsidRPr="009D6B5D">
        <w:rPr>
          <w:szCs w:val="22"/>
        </w:rPr>
        <w:t>R</w:t>
      </w:r>
      <w:r w:rsidR="00AA0738" w:rsidRPr="009D6B5D">
        <w:rPr>
          <w:szCs w:val="22"/>
        </w:rPr>
        <w:t>e</w:t>
      </w:r>
      <w:r w:rsidRPr="009D6B5D">
        <w:rPr>
          <w:szCs w:val="22"/>
        </w:rPr>
        <w:t>leased as</w:t>
      </w:r>
      <w:r w:rsidR="00AA0738" w:rsidRPr="009D6B5D">
        <w:rPr>
          <w:szCs w:val="22"/>
        </w:rPr>
        <w:t xml:space="preserve"> number of claimants </w:t>
      </w:r>
      <w:r w:rsidR="00A37A40" w:rsidRPr="009D6B5D">
        <w:rPr>
          <w:szCs w:val="22"/>
        </w:rPr>
        <w:t>only (</w:t>
      </w:r>
      <w:r w:rsidR="00AA0738" w:rsidRPr="009D6B5D">
        <w:rPr>
          <w:szCs w:val="22"/>
        </w:rPr>
        <w:t>no</w:t>
      </w:r>
      <w:r w:rsidR="00A37A40" w:rsidRPr="009D6B5D">
        <w:rPr>
          <w:szCs w:val="22"/>
        </w:rPr>
        <w:t xml:space="preserve"> </w:t>
      </w:r>
      <w:r w:rsidR="0070354A" w:rsidRPr="009D6B5D">
        <w:rPr>
          <w:szCs w:val="22"/>
        </w:rPr>
        <w:t xml:space="preserve">claimant </w:t>
      </w:r>
      <w:r w:rsidR="00AA0738" w:rsidRPr="009D6B5D">
        <w:rPr>
          <w:szCs w:val="22"/>
        </w:rPr>
        <w:t>rates</w:t>
      </w:r>
      <w:r w:rsidR="00DE0184" w:rsidRPr="009D6B5D">
        <w:rPr>
          <w:szCs w:val="22"/>
        </w:rPr>
        <w:t xml:space="preserve"> (the proportion </w:t>
      </w:r>
      <w:r w:rsidRPr="009D6B5D">
        <w:rPr>
          <w:szCs w:val="22"/>
        </w:rPr>
        <w:t>of the economically active population</w:t>
      </w:r>
      <w:r w:rsidR="0070354A" w:rsidRPr="009D6B5D">
        <w:rPr>
          <w:szCs w:val="22"/>
        </w:rPr>
        <w:t>)</w:t>
      </w:r>
      <w:r w:rsidR="00A37A40" w:rsidRPr="009D6B5D">
        <w:rPr>
          <w:szCs w:val="22"/>
        </w:rPr>
        <w:t>, thus making</w:t>
      </w:r>
      <w:r w:rsidR="00AA0738" w:rsidRPr="009D6B5D">
        <w:rPr>
          <w:szCs w:val="22"/>
        </w:rPr>
        <w:t xml:space="preserve"> comparison </w:t>
      </w:r>
      <w:r w:rsidRPr="009D6B5D">
        <w:rPr>
          <w:szCs w:val="22"/>
        </w:rPr>
        <w:t>difficult</w:t>
      </w:r>
      <w:r w:rsidR="00A37A40" w:rsidRPr="009D6B5D">
        <w:rPr>
          <w:szCs w:val="22"/>
        </w:rPr>
        <w:t>.</w:t>
      </w:r>
      <w:r w:rsidR="00AA0738" w:rsidRPr="009D6B5D">
        <w:rPr>
          <w:szCs w:val="22"/>
        </w:rPr>
        <w:t xml:space="preserve"> </w:t>
      </w:r>
      <w:r w:rsidR="00DE0184" w:rsidRPr="009D6B5D">
        <w:rPr>
          <w:szCs w:val="22"/>
        </w:rPr>
        <w:t>Claimant Count num</w:t>
      </w:r>
      <w:r w:rsidR="00D57B53" w:rsidRPr="009D6B5D">
        <w:rPr>
          <w:szCs w:val="22"/>
        </w:rPr>
        <w:t>bers for Camden show a long-term downward trend</w:t>
      </w:r>
      <w:r w:rsidR="009D6B5D" w:rsidRPr="009D6B5D">
        <w:rPr>
          <w:szCs w:val="22"/>
        </w:rPr>
        <w:t xml:space="preserve"> but bottomed out in December 2015 at 2,595 and despite quarterly fluctuations </w:t>
      </w:r>
      <w:r w:rsidR="009D6B5D">
        <w:rPr>
          <w:szCs w:val="22"/>
        </w:rPr>
        <w:t>were up to</w:t>
      </w:r>
      <w:r w:rsidR="009D6B5D" w:rsidRPr="009D6B5D">
        <w:rPr>
          <w:szCs w:val="22"/>
        </w:rPr>
        <w:t xml:space="preserve"> 2,695 by December 2017.</w:t>
      </w:r>
    </w:p>
    <w:p w14:paraId="76260FB0" w14:textId="77777777" w:rsidR="00AA0738" w:rsidRPr="0072306E" w:rsidRDefault="00AA0738" w:rsidP="009D44B0">
      <w:pPr>
        <w:pStyle w:val="BodyText"/>
        <w:rPr>
          <w:szCs w:val="22"/>
          <w:highlight w:val="yellow"/>
        </w:rPr>
      </w:pPr>
    </w:p>
    <w:p w14:paraId="4C217085" w14:textId="77777777" w:rsidR="00FC3102" w:rsidRPr="00282CC4" w:rsidRDefault="00FC3102">
      <w:pPr>
        <w:pStyle w:val="Heading1"/>
      </w:pPr>
      <w:r w:rsidRPr="00282CC4">
        <w:t>Education and Skills</w:t>
      </w:r>
    </w:p>
    <w:p w14:paraId="6D7D51FC" w14:textId="12BBC6E9" w:rsidR="00AE30DF" w:rsidRDefault="00B11881" w:rsidP="007A0619">
      <w:pPr>
        <w:ind w:right="98"/>
        <w:rPr>
          <w:rFonts w:ascii="Arial" w:hAnsi="Arial" w:cs="Arial"/>
          <w:sz w:val="22"/>
          <w:szCs w:val="22"/>
        </w:rPr>
      </w:pPr>
      <w:r w:rsidRPr="00A37A40">
        <w:rPr>
          <w:rFonts w:ascii="Arial" w:hAnsi="Arial" w:cs="Arial"/>
          <w:sz w:val="22"/>
          <w:szCs w:val="22"/>
        </w:rPr>
        <w:t xml:space="preserve">The </w:t>
      </w:r>
      <w:r w:rsidR="00DA734B" w:rsidRPr="00A37A40">
        <w:rPr>
          <w:rFonts w:ascii="Arial" w:hAnsi="Arial" w:cs="Arial"/>
          <w:sz w:val="22"/>
          <w:szCs w:val="22"/>
        </w:rPr>
        <w:t>Annual Population Survey</w:t>
      </w:r>
      <w:r w:rsidR="009D40CF" w:rsidRPr="00A37A40">
        <w:rPr>
          <w:rFonts w:ascii="Arial" w:hAnsi="Arial" w:cs="Arial"/>
          <w:sz w:val="22"/>
          <w:szCs w:val="22"/>
        </w:rPr>
        <w:t xml:space="preserve"> </w:t>
      </w:r>
      <w:r w:rsidR="00822530" w:rsidRPr="00A37A40">
        <w:rPr>
          <w:rFonts w:ascii="Arial" w:hAnsi="Arial" w:cs="Arial"/>
          <w:sz w:val="22"/>
          <w:szCs w:val="22"/>
        </w:rPr>
        <w:t>for the year to December 201</w:t>
      </w:r>
      <w:r w:rsidR="00E07F22" w:rsidRPr="00A37A40">
        <w:rPr>
          <w:rFonts w:ascii="Arial" w:hAnsi="Arial" w:cs="Arial"/>
          <w:sz w:val="22"/>
          <w:szCs w:val="22"/>
        </w:rPr>
        <w:t>6</w:t>
      </w:r>
      <w:r w:rsidRPr="00A37A40">
        <w:rPr>
          <w:rFonts w:ascii="Arial" w:hAnsi="Arial" w:cs="Arial"/>
          <w:sz w:val="22"/>
          <w:szCs w:val="22"/>
        </w:rPr>
        <w:t xml:space="preserve"> </w:t>
      </w:r>
      <w:r w:rsidR="009D40CF" w:rsidRPr="00A37A40">
        <w:rPr>
          <w:rFonts w:ascii="Arial" w:hAnsi="Arial" w:cs="Arial"/>
          <w:sz w:val="22"/>
          <w:szCs w:val="22"/>
        </w:rPr>
        <w:t xml:space="preserve">estimates that </w:t>
      </w:r>
      <w:r w:rsidR="00E07F22" w:rsidRPr="00A37A40">
        <w:rPr>
          <w:rFonts w:ascii="Arial" w:hAnsi="Arial" w:cs="Arial"/>
          <w:sz w:val="22"/>
          <w:szCs w:val="22"/>
        </w:rPr>
        <w:t>72</w:t>
      </w:r>
      <w:r w:rsidR="00822530" w:rsidRPr="00A37A40">
        <w:rPr>
          <w:rFonts w:ascii="Arial" w:hAnsi="Arial" w:cs="Arial"/>
          <w:sz w:val="22"/>
          <w:szCs w:val="22"/>
        </w:rPr>
        <w:t>% of the working-age population of Camden were qualified to degree level</w:t>
      </w:r>
      <w:r w:rsidR="00724DFC" w:rsidRPr="00A37A40">
        <w:rPr>
          <w:rStyle w:val="FootnoteReference"/>
          <w:rFonts w:ascii="Arial" w:hAnsi="Arial" w:cs="Arial"/>
          <w:sz w:val="22"/>
          <w:szCs w:val="22"/>
        </w:rPr>
        <w:footnoteReference w:id="55"/>
      </w:r>
      <w:r w:rsidR="00822530" w:rsidRPr="00A37A40">
        <w:rPr>
          <w:rFonts w:ascii="Arial" w:hAnsi="Arial" w:cs="Arial"/>
          <w:sz w:val="22"/>
          <w:szCs w:val="22"/>
        </w:rPr>
        <w:t>, higher than for London (5</w:t>
      </w:r>
      <w:r w:rsidR="00E07F22" w:rsidRPr="00A37A40">
        <w:rPr>
          <w:rFonts w:ascii="Arial" w:hAnsi="Arial" w:cs="Arial"/>
          <w:sz w:val="22"/>
          <w:szCs w:val="22"/>
        </w:rPr>
        <w:t>9</w:t>
      </w:r>
      <w:r w:rsidR="00822530" w:rsidRPr="00A37A40">
        <w:rPr>
          <w:rFonts w:ascii="Arial" w:hAnsi="Arial" w:cs="Arial"/>
          <w:sz w:val="22"/>
          <w:szCs w:val="22"/>
        </w:rPr>
        <w:t xml:space="preserve">%) </w:t>
      </w:r>
      <w:r w:rsidR="00AE30DF" w:rsidRPr="00A37A40">
        <w:rPr>
          <w:rFonts w:ascii="Arial" w:hAnsi="Arial" w:cs="Arial"/>
          <w:sz w:val="22"/>
          <w:szCs w:val="22"/>
        </w:rPr>
        <w:t>or</w:t>
      </w:r>
      <w:r w:rsidR="00822530" w:rsidRPr="00A37A40">
        <w:rPr>
          <w:rFonts w:ascii="Arial" w:hAnsi="Arial" w:cs="Arial"/>
          <w:sz w:val="22"/>
          <w:szCs w:val="22"/>
        </w:rPr>
        <w:t xml:space="preserve"> </w:t>
      </w:r>
      <w:r w:rsidR="009D40CF" w:rsidRPr="00A37A40">
        <w:rPr>
          <w:rFonts w:ascii="Arial" w:hAnsi="Arial" w:cs="Arial"/>
          <w:sz w:val="22"/>
          <w:szCs w:val="22"/>
        </w:rPr>
        <w:t>Great Britain</w:t>
      </w:r>
      <w:r w:rsidR="00822530" w:rsidRPr="00A37A40">
        <w:rPr>
          <w:rFonts w:ascii="Arial" w:hAnsi="Arial" w:cs="Arial"/>
          <w:sz w:val="22"/>
          <w:szCs w:val="22"/>
        </w:rPr>
        <w:t xml:space="preserve"> (</w:t>
      </w:r>
      <w:r w:rsidR="00E07F22" w:rsidRPr="00A37A40">
        <w:rPr>
          <w:rFonts w:ascii="Arial" w:hAnsi="Arial" w:cs="Arial"/>
          <w:sz w:val="22"/>
          <w:szCs w:val="22"/>
        </w:rPr>
        <w:t>43</w:t>
      </w:r>
      <w:r w:rsidR="00822530" w:rsidRPr="00A37A40">
        <w:rPr>
          <w:rFonts w:ascii="Arial" w:hAnsi="Arial" w:cs="Arial"/>
          <w:sz w:val="22"/>
          <w:szCs w:val="22"/>
        </w:rPr>
        <w:t xml:space="preserve">%). </w:t>
      </w:r>
      <w:r w:rsidR="00724DFC" w:rsidRPr="00A37A40">
        <w:rPr>
          <w:rFonts w:ascii="Arial" w:hAnsi="Arial" w:cs="Arial"/>
          <w:sz w:val="22"/>
          <w:szCs w:val="22"/>
        </w:rPr>
        <w:t xml:space="preserve">The </w:t>
      </w:r>
      <w:r w:rsidR="00822530" w:rsidRPr="00A37A40">
        <w:rPr>
          <w:rFonts w:ascii="Arial" w:hAnsi="Arial" w:cs="Arial"/>
          <w:sz w:val="22"/>
          <w:szCs w:val="22"/>
        </w:rPr>
        <w:t>proportion</w:t>
      </w:r>
      <w:r w:rsidR="00724DFC" w:rsidRPr="00A37A40">
        <w:rPr>
          <w:rFonts w:ascii="Arial" w:hAnsi="Arial" w:cs="Arial"/>
          <w:sz w:val="22"/>
          <w:szCs w:val="22"/>
        </w:rPr>
        <w:t>s have</w:t>
      </w:r>
      <w:r w:rsidR="00822530" w:rsidRPr="00A37A40">
        <w:rPr>
          <w:rFonts w:ascii="Arial" w:hAnsi="Arial" w:cs="Arial"/>
          <w:sz w:val="22"/>
          <w:szCs w:val="22"/>
        </w:rPr>
        <w:t xml:space="preserve"> increased </w:t>
      </w:r>
      <w:r w:rsidR="00724DFC" w:rsidRPr="00A37A40">
        <w:rPr>
          <w:rFonts w:ascii="Arial" w:hAnsi="Arial" w:cs="Arial"/>
          <w:sz w:val="22"/>
          <w:szCs w:val="22"/>
        </w:rPr>
        <w:t xml:space="preserve">considerably </w:t>
      </w:r>
      <w:r w:rsidR="00822530" w:rsidRPr="00A37A40">
        <w:rPr>
          <w:rFonts w:ascii="Arial" w:hAnsi="Arial" w:cs="Arial"/>
          <w:sz w:val="22"/>
          <w:szCs w:val="22"/>
        </w:rPr>
        <w:t>since 200</w:t>
      </w:r>
      <w:r w:rsidR="007E3133" w:rsidRPr="00A37A40">
        <w:rPr>
          <w:rFonts w:ascii="Arial" w:hAnsi="Arial" w:cs="Arial"/>
          <w:sz w:val="22"/>
          <w:szCs w:val="22"/>
        </w:rPr>
        <w:t>8, by 9.2</w:t>
      </w:r>
      <w:r w:rsidR="00724DFC" w:rsidRPr="00A37A40">
        <w:rPr>
          <w:rFonts w:ascii="Arial" w:hAnsi="Arial" w:cs="Arial"/>
          <w:sz w:val="22"/>
          <w:szCs w:val="22"/>
        </w:rPr>
        <w:t xml:space="preserve"> percentage points</w:t>
      </w:r>
      <w:r w:rsidR="009D40CF" w:rsidRPr="00A37A40">
        <w:rPr>
          <w:rFonts w:ascii="Arial" w:hAnsi="Arial" w:cs="Arial"/>
          <w:sz w:val="22"/>
          <w:szCs w:val="22"/>
        </w:rPr>
        <w:t xml:space="preserve"> in Camden</w:t>
      </w:r>
      <w:r w:rsidR="00822530" w:rsidRPr="00A37A40">
        <w:rPr>
          <w:rFonts w:ascii="Arial" w:hAnsi="Arial" w:cs="Arial"/>
          <w:sz w:val="22"/>
          <w:szCs w:val="22"/>
        </w:rPr>
        <w:t>.</w:t>
      </w:r>
      <w:r w:rsidR="002D06D6">
        <w:rPr>
          <w:rFonts w:ascii="Arial" w:hAnsi="Arial" w:cs="Arial"/>
          <w:sz w:val="22"/>
          <w:szCs w:val="22"/>
        </w:rPr>
        <w:t xml:space="preserve"> </w:t>
      </w:r>
      <w:r w:rsidR="00DA734B" w:rsidRPr="00A37A40">
        <w:rPr>
          <w:rFonts w:ascii="Arial" w:hAnsi="Arial" w:cs="Arial"/>
          <w:sz w:val="22"/>
          <w:szCs w:val="22"/>
        </w:rPr>
        <w:t>APS estimates</w:t>
      </w:r>
      <w:r w:rsidR="00AE30DF" w:rsidRPr="00A37A40">
        <w:rPr>
          <w:rFonts w:ascii="Arial" w:hAnsi="Arial" w:cs="Arial"/>
          <w:sz w:val="22"/>
          <w:szCs w:val="22"/>
        </w:rPr>
        <w:t xml:space="preserve"> </w:t>
      </w:r>
      <w:r w:rsidR="00E07F22" w:rsidRPr="00A37A40">
        <w:rPr>
          <w:rFonts w:ascii="Arial" w:hAnsi="Arial" w:cs="Arial"/>
          <w:sz w:val="22"/>
          <w:szCs w:val="22"/>
        </w:rPr>
        <w:t>2</w:t>
      </w:r>
      <w:r w:rsidR="00AE30DF" w:rsidRPr="00A37A40">
        <w:rPr>
          <w:rFonts w:ascii="Arial" w:hAnsi="Arial" w:cs="Arial"/>
          <w:sz w:val="22"/>
          <w:szCs w:val="22"/>
        </w:rPr>
        <w:t>.</w:t>
      </w:r>
      <w:r w:rsidR="00856DE5" w:rsidRPr="00A37A40">
        <w:rPr>
          <w:rFonts w:ascii="Arial" w:hAnsi="Arial" w:cs="Arial"/>
          <w:sz w:val="22"/>
          <w:szCs w:val="22"/>
        </w:rPr>
        <w:t>2</w:t>
      </w:r>
      <w:r w:rsidR="00E07F22" w:rsidRPr="00A37A40">
        <w:rPr>
          <w:rFonts w:ascii="Arial" w:hAnsi="Arial" w:cs="Arial"/>
          <w:sz w:val="22"/>
          <w:szCs w:val="22"/>
        </w:rPr>
        <w:t>%</w:t>
      </w:r>
      <w:r w:rsidR="00873FB8" w:rsidRPr="00A37A40">
        <w:rPr>
          <w:rFonts w:ascii="Arial" w:hAnsi="Arial" w:cs="Arial"/>
          <w:sz w:val="22"/>
          <w:szCs w:val="22"/>
        </w:rPr>
        <w:t xml:space="preserve"> of </w:t>
      </w:r>
      <w:r w:rsidR="002F231F" w:rsidRPr="00A37A40">
        <w:rPr>
          <w:rFonts w:ascii="Arial" w:hAnsi="Arial" w:cs="Arial"/>
          <w:sz w:val="22"/>
          <w:szCs w:val="22"/>
        </w:rPr>
        <w:t xml:space="preserve">economically active </w:t>
      </w:r>
      <w:r w:rsidR="00873FB8" w:rsidRPr="00A37A40">
        <w:rPr>
          <w:rFonts w:ascii="Arial" w:hAnsi="Arial" w:cs="Arial"/>
          <w:sz w:val="22"/>
          <w:szCs w:val="22"/>
        </w:rPr>
        <w:t xml:space="preserve">Camden residents </w:t>
      </w:r>
      <w:r w:rsidR="002F231F" w:rsidRPr="00A37A40">
        <w:rPr>
          <w:rFonts w:ascii="Arial" w:hAnsi="Arial" w:cs="Arial"/>
          <w:sz w:val="22"/>
          <w:szCs w:val="22"/>
        </w:rPr>
        <w:t xml:space="preserve">of working age </w:t>
      </w:r>
      <w:r w:rsidR="00873FB8" w:rsidRPr="00A37A40">
        <w:rPr>
          <w:rFonts w:ascii="Arial" w:hAnsi="Arial" w:cs="Arial"/>
          <w:sz w:val="22"/>
          <w:szCs w:val="22"/>
        </w:rPr>
        <w:t>have no qualifica</w:t>
      </w:r>
      <w:r w:rsidR="00A532B9" w:rsidRPr="00A37A40">
        <w:rPr>
          <w:rFonts w:ascii="Arial" w:hAnsi="Arial" w:cs="Arial"/>
          <w:sz w:val="22"/>
          <w:szCs w:val="22"/>
        </w:rPr>
        <w:t xml:space="preserve">tions; while </w:t>
      </w:r>
      <w:r w:rsidR="00E07F22" w:rsidRPr="00A37A40">
        <w:rPr>
          <w:rFonts w:ascii="Arial" w:hAnsi="Arial" w:cs="Arial"/>
          <w:sz w:val="22"/>
          <w:szCs w:val="22"/>
        </w:rPr>
        <w:t>16.7</w:t>
      </w:r>
      <w:r w:rsidR="00AE30DF" w:rsidRPr="00A37A40">
        <w:rPr>
          <w:rFonts w:ascii="Arial" w:hAnsi="Arial" w:cs="Arial"/>
          <w:sz w:val="22"/>
          <w:szCs w:val="22"/>
        </w:rPr>
        <w:t xml:space="preserve">% have no or low-level </w:t>
      </w:r>
      <w:r w:rsidR="00A532B9" w:rsidRPr="00A37A40">
        <w:rPr>
          <w:rFonts w:ascii="Arial" w:hAnsi="Arial" w:cs="Arial"/>
          <w:sz w:val="22"/>
          <w:szCs w:val="22"/>
        </w:rPr>
        <w:t xml:space="preserve">qualifications </w:t>
      </w:r>
      <w:r w:rsidR="00AE30DF" w:rsidRPr="00A37A40">
        <w:rPr>
          <w:rFonts w:ascii="Arial" w:hAnsi="Arial" w:cs="Arial"/>
          <w:sz w:val="22"/>
          <w:szCs w:val="22"/>
        </w:rPr>
        <w:t>(</w:t>
      </w:r>
      <w:r w:rsidR="00A532B9" w:rsidRPr="00A37A40">
        <w:rPr>
          <w:rFonts w:ascii="Arial" w:hAnsi="Arial" w:cs="Arial"/>
          <w:sz w:val="22"/>
          <w:szCs w:val="22"/>
        </w:rPr>
        <w:t xml:space="preserve">no qualifications or </w:t>
      </w:r>
      <w:r w:rsidR="00AE30DF" w:rsidRPr="00A37A40">
        <w:rPr>
          <w:rFonts w:ascii="Arial" w:hAnsi="Arial" w:cs="Arial"/>
          <w:sz w:val="22"/>
          <w:szCs w:val="22"/>
        </w:rPr>
        <w:t>NVQ level 1),</w:t>
      </w:r>
      <w:r w:rsidR="00873FB8" w:rsidRPr="00A37A40">
        <w:rPr>
          <w:rFonts w:ascii="Arial" w:hAnsi="Arial" w:cs="Arial"/>
          <w:sz w:val="22"/>
          <w:szCs w:val="22"/>
        </w:rPr>
        <w:t xml:space="preserve"> significantly disadvantaging them in the London labour market</w:t>
      </w:r>
      <w:r w:rsidR="00282CC4" w:rsidRPr="00A37A40">
        <w:rPr>
          <w:rStyle w:val="FootnoteReference"/>
          <w:rFonts w:ascii="Arial" w:hAnsi="Arial" w:cs="Arial"/>
          <w:smallCaps/>
          <w:sz w:val="22"/>
          <w:szCs w:val="22"/>
        </w:rPr>
        <w:footnoteReference w:id="56"/>
      </w:r>
      <w:r w:rsidR="00FC3102" w:rsidRPr="00A37A40">
        <w:rPr>
          <w:rFonts w:ascii="Arial" w:hAnsi="Arial" w:cs="Arial"/>
          <w:sz w:val="22"/>
          <w:szCs w:val="22"/>
        </w:rPr>
        <w:t>.</w:t>
      </w:r>
      <w:r w:rsidR="00AE30DF" w:rsidRPr="00856DE5">
        <w:rPr>
          <w:rFonts w:ascii="Arial" w:hAnsi="Arial" w:cs="Arial"/>
          <w:sz w:val="22"/>
          <w:szCs w:val="22"/>
        </w:rPr>
        <w:t xml:space="preserve"> </w:t>
      </w:r>
    </w:p>
    <w:p w14:paraId="065412C0" w14:textId="77777777" w:rsidR="00D17688" w:rsidRDefault="00D17688" w:rsidP="00AE30DF">
      <w:pPr>
        <w:pStyle w:val="Heading1"/>
        <w:jc w:val="left"/>
      </w:pPr>
    </w:p>
    <w:p w14:paraId="3A500368" w14:textId="38E362DA" w:rsidR="00E11091" w:rsidRDefault="00E11091" w:rsidP="00AE30DF">
      <w:pPr>
        <w:pStyle w:val="Heading1"/>
        <w:jc w:val="left"/>
      </w:pPr>
      <w:r>
        <w:t>The Camden Profile</w:t>
      </w:r>
    </w:p>
    <w:p w14:paraId="513C05E8" w14:textId="355F8549" w:rsidR="00E11091" w:rsidRPr="00092197" w:rsidRDefault="00E11091" w:rsidP="00AE30DF">
      <w:pPr>
        <w:pStyle w:val="Heading1"/>
        <w:jc w:val="left"/>
        <w:rPr>
          <w:b w:val="0"/>
          <w:sz w:val="22"/>
        </w:rPr>
      </w:pPr>
      <w:r w:rsidRPr="00092197">
        <w:rPr>
          <w:b w:val="0"/>
          <w:sz w:val="22"/>
        </w:rPr>
        <w:t>The Camde</w:t>
      </w:r>
      <w:r w:rsidR="00092197">
        <w:rPr>
          <w:b w:val="0"/>
          <w:sz w:val="22"/>
        </w:rPr>
        <w:t>n</w:t>
      </w:r>
      <w:r w:rsidRPr="00092197">
        <w:rPr>
          <w:b w:val="0"/>
          <w:sz w:val="22"/>
        </w:rPr>
        <w:t xml:space="preserve"> Profile is updated on</w:t>
      </w:r>
      <w:r w:rsidR="00092197">
        <w:rPr>
          <w:b w:val="0"/>
          <w:sz w:val="22"/>
        </w:rPr>
        <w:t xml:space="preserve"> a regular basis to provide the latest information available about the borough. Questions or comments about the information provided can be emailed to </w:t>
      </w:r>
      <w:hyperlink r:id="rId14" w:history="1">
        <w:r w:rsidR="00092197" w:rsidRPr="00B22469">
          <w:rPr>
            <w:rStyle w:val="Hyperlink"/>
            <w:b w:val="0"/>
            <w:sz w:val="22"/>
          </w:rPr>
          <w:t>population@camden.gov.uk</w:t>
        </w:r>
      </w:hyperlink>
      <w:r w:rsidR="00092197">
        <w:rPr>
          <w:b w:val="0"/>
          <w:sz w:val="22"/>
        </w:rPr>
        <w:t>.</w:t>
      </w:r>
    </w:p>
    <w:p w14:paraId="19529E5A" w14:textId="77777777" w:rsidR="00092197" w:rsidRDefault="00092197" w:rsidP="00AE30DF">
      <w:pPr>
        <w:pStyle w:val="Heading1"/>
        <w:jc w:val="left"/>
      </w:pPr>
    </w:p>
    <w:p w14:paraId="4C21708C" w14:textId="345E1B85" w:rsidR="0052710C" w:rsidRPr="00282CC4" w:rsidRDefault="0052710C" w:rsidP="00AE30DF">
      <w:pPr>
        <w:pStyle w:val="Heading1"/>
        <w:jc w:val="left"/>
      </w:pPr>
      <w:r>
        <w:t>Further information</w:t>
      </w:r>
    </w:p>
    <w:p w14:paraId="4C21708D" w14:textId="270F32A4" w:rsidR="00FC3102" w:rsidRDefault="0052710C" w:rsidP="0052710C">
      <w:pPr>
        <w:pStyle w:val="BodyText"/>
      </w:pPr>
      <w:r>
        <w:t xml:space="preserve">Further information and analysis is available from </w:t>
      </w:r>
      <w:r w:rsidR="00BF23B7">
        <w:rPr>
          <w:b/>
        </w:rPr>
        <w:t>Open</w:t>
      </w:r>
      <w:r w:rsidR="00A13CF6" w:rsidRPr="00A13CF6">
        <w:rPr>
          <w:b/>
        </w:rPr>
        <w:t xml:space="preserve"> Data</w:t>
      </w:r>
      <w:r w:rsidR="00BF23B7">
        <w:rPr>
          <w:b/>
        </w:rPr>
        <w:t xml:space="preserve"> Camden</w:t>
      </w:r>
      <w:r w:rsidR="00A13CF6">
        <w:t xml:space="preserve"> (</w:t>
      </w:r>
      <w:hyperlink r:id="rId15" w:history="1">
        <w:r w:rsidR="00BF23B7" w:rsidRPr="00872D55">
          <w:rPr>
            <w:rStyle w:val="Hyperlink"/>
          </w:rPr>
          <w:t>https://opendata.camden.gov.uk</w:t>
        </w:r>
      </w:hyperlink>
      <w:r w:rsidR="00A13CF6">
        <w:t>)</w:t>
      </w:r>
      <w:r>
        <w:t>, the Council’</w:t>
      </w:r>
      <w:r w:rsidR="008C78F7">
        <w:t xml:space="preserve">s </w:t>
      </w:r>
      <w:r w:rsidR="00BF23B7">
        <w:t xml:space="preserve">open </w:t>
      </w:r>
      <w:r w:rsidR="008C78F7">
        <w:t>data website. See below for a selection of data, analyses, reports and maps:</w:t>
      </w:r>
    </w:p>
    <w:p w14:paraId="4C21708E" w14:textId="77777777" w:rsidR="008C78F7" w:rsidRDefault="008C78F7" w:rsidP="0081586F">
      <w:pPr>
        <w:pStyle w:val="BodyText"/>
      </w:pPr>
    </w:p>
    <w:p w14:paraId="4C21708F" w14:textId="56C84479" w:rsidR="00666D1E" w:rsidRPr="009D252B" w:rsidRDefault="00666D1E" w:rsidP="00A13CF6">
      <w:pPr>
        <w:shd w:val="clear" w:color="auto" w:fill="FFFFFF"/>
        <w:rPr>
          <w:rFonts w:ascii="Arial" w:hAnsi="Arial" w:cs="Arial"/>
          <w:sz w:val="22"/>
          <w:szCs w:val="22"/>
          <w:lang w:val="en-US"/>
        </w:rPr>
      </w:pPr>
      <w:r w:rsidRPr="009D252B">
        <w:rPr>
          <w:rStyle w:val="ms-rtethemeforecolor-2-01"/>
          <w:rFonts w:ascii="Arial" w:hAnsi="Arial" w:cs="Arial"/>
          <w:b/>
          <w:sz w:val="22"/>
          <w:szCs w:val="22"/>
          <w:lang w:val="en-US"/>
        </w:rPr>
        <w:t>Key data:</w:t>
      </w:r>
      <w:r w:rsidRPr="009D252B">
        <w:rPr>
          <w:rStyle w:val="ms-rtethemeforecolor-2-01"/>
          <w:rFonts w:ascii="Arial" w:hAnsi="Arial" w:cs="Arial"/>
          <w:sz w:val="22"/>
          <w:szCs w:val="22"/>
          <w:lang w:val="en-US"/>
        </w:rPr>
        <w:t xml:space="preserve"> </w:t>
      </w:r>
      <w:hyperlink r:id="rId16" w:history="1">
        <w:r w:rsidRPr="009D252B">
          <w:rPr>
            <w:rStyle w:val="Hyperlink"/>
            <w:rFonts w:ascii="Arial" w:hAnsi="Arial" w:cs="Arial"/>
            <w:sz w:val="22"/>
            <w:szCs w:val="22"/>
            <w:lang w:val="en-US"/>
          </w:rPr>
          <w:t>Camden Key Facts</w:t>
        </w:r>
      </w:hyperlink>
      <w:r w:rsidR="009D252B">
        <w:rPr>
          <w:rStyle w:val="Hyperlink"/>
          <w:rFonts w:ascii="Arial" w:hAnsi="Arial" w:cs="Arial"/>
          <w:sz w:val="22"/>
          <w:szCs w:val="22"/>
          <w:lang w:val="en-US"/>
        </w:rPr>
        <w:t>:</w:t>
      </w:r>
      <w:r w:rsidR="009D252B">
        <w:rPr>
          <w:rStyle w:val="ms-rtethemeforecolor-2-01"/>
          <w:rFonts w:ascii="Arial" w:hAnsi="Arial" w:cs="Arial"/>
          <w:sz w:val="22"/>
          <w:szCs w:val="22"/>
          <w:lang w:val="en-US"/>
        </w:rPr>
        <w:t xml:space="preserve"> </w:t>
      </w:r>
      <w:r w:rsidR="009D252B">
        <w:rPr>
          <w:rStyle w:val="ms-rtethemeforecolor-2-01"/>
          <w:rFonts w:ascii="Arial" w:hAnsi="Arial" w:cs="Arial"/>
          <w:sz w:val="22"/>
          <w:szCs w:val="22"/>
          <w:lang w:val="en-US"/>
        </w:rPr>
        <w:br/>
        <w:t>1 page table of facts about Camden.</w:t>
      </w:r>
    </w:p>
    <w:p w14:paraId="4C217090" w14:textId="4D303441" w:rsidR="00A13CF6" w:rsidRPr="009D252B" w:rsidRDefault="00A13CF6" w:rsidP="00A13CF6">
      <w:pPr>
        <w:shd w:val="clear" w:color="auto" w:fill="FFFFFF"/>
        <w:rPr>
          <w:rStyle w:val="ms-rtethemeforecolor-2-01"/>
          <w:rFonts w:ascii="Arial" w:hAnsi="Arial" w:cs="Arial"/>
          <w:b/>
          <w:sz w:val="22"/>
          <w:szCs w:val="22"/>
          <w:lang w:val="en-US"/>
        </w:rPr>
      </w:pPr>
    </w:p>
    <w:p w14:paraId="4C217091" w14:textId="6F1C98EA" w:rsidR="00666D1E" w:rsidRPr="0009251B" w:rsidRDefault="00EF2FCC" w:rsidP="00A13CF6">
      <w:pPr>
        <w:shd w:val="clear" w:color="auto" w:fill="FFFFFF"/>
        <w:rPr>
          <w:rFonts w:ascii="Arial" w:hAnsi="Arial" w:cs="Arial"/>
          <w:sz w:val="22"/>
          <w:szCs w:val="22"/>
          <w:highlight w:val="yellow"/>
          <w:lang w:val="en-US"/>
        </w:rPr>
      </w:pPr>
      <w:r w:rsidRPr="009D252B">
        <w:rPr>
          <w:rStyle w:val="ms-rtethemeforecolor-2-01"/>
          <w:rFonts w:ascii="Arial" w:hAnsi="Arial" w:cs="Arial"/>
          <w:b/>
          <w:sz w:val="22"/>
          <w:szCs w:val="22"/>
          <w:lang w:val="en-US"/>
        </w:rPr>
        <w:t>Projections</w:t>
      </w:r>
      <w:r w:rsidRPr="009D252B">
        <w:rPr>
          <w:rStyle w:val="ms-rtethemeforecolor-2-01"/>
          <w:rFonts w:ascii="Arial" w:hAnsi="Arial" w:cs="Arial"/>
          <w:sz w:val="22"/>
          <w:szCs w:val="22"/>
          <w:lang w:val="en-US"/>
        </w:rPr>
        <w:t xml:space="preserve">: </w:t>
      </w:r>
      <w:hyperlink r:id="rId17" w:history="1">
        <w:r w:rsidR="00666D1E" w:rsidRPr="0072319D">
          <w:rPr>
            <w:rStyle w:val="Hyperlink"/>
            <w:rFonts w:ascii="Arial" w:hAnsi="Arial" w:cs="Arial"/>
            <w:sz w:val="22"/>
            <w:szCs w:val="22"/>
            <w:lang w:val="en-US"/>
          </w:rPr>
          <w:t>GLA population projections</w:t>
        </w:r>
        <w:r w:rsidR="00666D1E" w:rsidRPr="0072319D">
          <w:rPr>
            <w:rStyle w:val="Hyperlink"/>
            <w:rFonts w:ascii="Arial" w:hAnsi="Arial" w:cs="Arial"/>
            <w:sz w:val="22"/>
            <w:szCs w:val="22"/>
            <w:u w:val="none"/>
            <w:lang w:val="en-US"/>
          </w:rPr>
          <w:t xml:space="preserve"> </w:t>
        </w:r>
      </w:hyperlink>
      <w:r w:rsidR="00666D1E" w:rsidRPr="009D252B">
        <w:rPr>
          <w:rStyle w:val="ms-rtethemeforecolor-2-01"/>
          <w:rFonts w:ascii="Arial" w:hAnsi="Arial" w:cs="Arial"/>
          <w:sz w:val="22"/>
          <w:szCs w:val="22"/>
          <w:lang w:val="en-US"/>
        </w:rPr>
        <w:t>used by Camden to plan services</w:t>
      </w:r>
      <w:r w:rsidR="00347C31" w:rsidRPr="009D252B">
        <w:rPr>
          <w:rStyle w:val="ms-rtethemeforecolor-2-01"/>
          <w:rFonts w:ascii="Arial" w:hAnsi="Arial" w:cs="Arial"/>
          <w:sz w:val="22"/>
          <w:szCs w:val="22"/>
          <w:lang w:val="en-US"/>
        </w:rPr>
        <w:t>.</w:t>
      </w:r>
    </w:p>
    <w:p w14:paraId="4C217092" w14:textId="2CB08CC0" w:rsidR="00A13CF6" w:rsidRPr="0009251B" w:rsidRDefault="00A13CF6" w:rsidP="00A13CF6">
      <w:pPr>
        <w:shd w:val="clear" w:color="auto" w:fill="FFFFFF"/>
        <w:rPr>
          <w:rStyle w:val="ms-rtethemeforecolor-2-01"/>
          <w:rFonts w:ascii="Arial" w:hAnsi="Arial" w:cs="Arial"/>
          <w:b/>
          <w:sz w:val="22"/>
          <w:szCs w:val="22"/>
          <w:highlight w:val="yellow"/>
          <w:lang w:val="en-US"/>
        </w:rPr>
      </w:pPr>
    </w:p>
    <w:p w14:paraId="7C90D796" w14:textId="6EB5E795" w:rsidR="009D44B0" w:rsidRPr="0009251B" w:rsidRDefault="00666D1E" w:rsidP="008725BE">
      <w:pPr>
        <w:shd w:val="clear" w:color="auto" w:fill="FFFFFF"/>
        <w:rPr>
          <w:rStyle w:val="ms-rtethemeforecolor-2-01"/>
          <w:rFonts w:ascii="Arial" w:hAnsi="Arial" w:cs="Arial"/>
          <w:sz w:val="22"/>
          <w:szCs w:val="22"/>
          <w:highlight w:val="yellow"/>
          <w:lang w:val="en-US"/>
        </w:rPr>
      </w:pPr>
      <w:r w:rsidRPr="009D252B">
        <w:rPr>
          <w:rStyle w:val="ms-rtethemeforecolor-2-01"/>
          <w:rFonts w:ascii="Arial" w:hAnsi="Arial" w:cs="Arial"/>
          <w:b/>
          <w:sz w:val="22"/>
          <w:szCs w:val="22"/>
          <w:lang w:val="en-US"/>
        </w:rPr>
        <w:t>2011 Census</w:t>
      </w:r>
      <w:r w:rsidR="00A13CF6" w:rsidRPr="009D252B">
        <w:rPr>
          <w:rStyle w:val="ms-rtethemeforecolor-2-01"/>
          <w:rFonts w:ascii="Arial" w:hAnsi="Arial" w:cs="Arial"/>
          <w:b/>
          <w:sz w:val="22"/>
          <w:szCs w:val="22"/>
          <w:lang w:val="en-US"/>
        </w:rPr>
        <w:t>:</w:t>
      </w:r>
      <w:r w:rsidR="00A13CF6" w:rsidRPr="009D252B">
        <w:rPr>
          <w:rStyle w:val="ms-rtethemeforecolor-2-01"/>
          <w:rFonts w:ascii="Arial" w:hAnsi="Arial" w:cs="Arial"/>
          <w:sz w:val="22"/>
          <w:szCs w:val="22"/>
          <w:lang w:val="en-US"/>
        </w:rPr>
        <w:t xml:space="preserve"> </w:t>
      </w:r>
      <w:r w:rsidR="008725BE" w:rsidRPr="009D252B">
        <w:rPr>
          <w:rStyle w:val="ms-rtethemeforecolor-2-01"/>
          <w:rFonts w:ascii="Arial" w:hAnsi="Arial" w:cs="Arial"/>
          <w:sz w:val="22"/>
          <w:szCs w:val="22"/>
          <w:lang w:val="en-US"/>
        </w:rPr>
        <w:t xml:space="preserve">visit </w:t>
      </w:r>
      <w:hyperlink r:id="rId18" w:history="1">
        <w:r w:rsidR="008725BE" w:rsidRPr="009D252B">
          <w:rPr>
            <w:rStyle w:val="Hyperlink"/>
            <w:rFonts w:ascii="Arial" w:hAnsi="Arial" w:cs="Arial"/>
            <w:sz w:val="22"/>
            <w:szCs w:val="22"/>
            <w:lang w:val="en-US"/>
          </w:rPr>
          <w:t>Camden 2011 Census</w:t>
        </w:r>
      </w:hyperlink>
      <w:r w:rsidR="008725BE" w:rsidRPr="009D252B">
        <w:rPr>
          <w:rStyle w:val="ms-rtethemeforecolor-2-01"/>
          <w:rFonts w:ascii="Arial" w:hAnsi="Arial" w:cs="Arial"/>
          <w:sz w:val="22"/>
          <w:szCs w:val="22"/>
          <w:lang w:val="en-US"/>
        </w:rPr>
        <w:t xml:space="preserve"> page on</w:t>
      </w:r>
      <w:r w:rsidR="00D85E81">
        <w:rPr>
          <w:rStyle w:val="ms-rtethemeforecolor-2-01"/>
          <w:rFonts w:ascii="Arial" w:hAnsi="Arial" w:cs="Arial"/>
          <w:sz w:val="22"/>
          <w:szCs w:val="22"/>
          <w:lang w:val="en-US"/>
        </w:rPr>
        <w:t xml:space="preserve"> Camden’s</w:t>
      </w:r>
      <w:r w:rsidR="008725BE" w:rsidRPr="009D252B">
        <w:rPr>
          <w:rStyle w:val="ms-rtethemeforecolor-2-01"/>
          <w:rFonts w:ascii="Arial" w:hAnsi="Arial" w:cs="Arial"/>
          <w:sz w:val="22"/>
          <w:szCs w:val="22"/>
          <w:lang w:val="en-US"/>
        </w:rPr>
        <w:t xml:space="preserve"> </w:t>
      </w:r>
      <w:hyperlink r:id="rId19" w:history="1">
        <w:r w:rsidR="00D85E81">
          <w:rPr>
            <w:rStyle w:val="Hyperlink"/>
            <w:rFonts w:ascii="Arial" w:hAnsi="Arial" w:cs="Arial"/>
            <w:b/>
            <w:sz w:val="22"/>
            <w:szCs w:val="22"/>
            <w:lang w:val="en-US"/>
          </w:rPr>
          <w:t>Open Data</w:t>
        </w:r>
      </w:hyperlink>
      <w:r w:rsidR="002F3B22" w:rsidRPr="009D252B">
        <w:rPr>
          <w:rStyle w:val="ms-rtethemeforecolor-2-01"/>
          <w:rFonts w:ascii="Arial" w:hAnsi="Arial" w:cs="Arial"/>
          <w:sz w:val="22"/>
          <w:szCs w:val="22"/>
          <w:lang w:val="en-US"/>
        </w:rPr>
        <w:t xml:space="preserve"> website</w:t>
      </w:r>
      <w:r w:rsidR="008725BE" w:rsidRPr="009D252B">
        <w:rPr>
          <w:rStyle w:val="ms-rtethemeforecolor-2-01"/>
          <w:rFonts w:ascii="Arial" w:hAnsi="Arial" w:cs="Arial"/>
          <w:sz w:val="22"/>
          <w:szCs w:val="22"/>
          <w:lang w:val="en-US"/>
        </w:rPr>
        <w:t>.</w:t>
      </w:r>
    </w:p>
    <w:p w14:paraId="17F31592" w14:textId="20B6D089" w:rsidR="008725BE" w:rsidRPr="0009251B" w:rsidRDefault="008725BE" w:rsidP="00A13CF6">
      <w:pPr>
        <w:shd w:val="clear" w:color="auto" w:fill="FFFFFF"/>
        <w:rPr>
          <w:rStyle w:val="ms-rtethemeforecolor-2-01"/>
          <w:rFonts w:ascii="Arial" w:hAnsi="Arial" w:cs="Arial"/>
          <w:i/>
          <w:sz w:val="22"/>
          <w:szCs w:val="22"/>
          <w:highlight w:val="yellow"/>
          <w:lang w:val="en-US"/>
        </w:rPr>
      </w:pPr>
    </w:p>
    <w:p w14:paraId="4C217097" w14:textId="49358CF6" w:rsidR="0081586F" w:rsidRPr="00A13CF6" w:rsidRDefault="00A13CF6" w:rsidP="00A13CF6">
      <w:pPr>
        <w:pStyle w:val="BodyText"/>
        <w:rPr>
          <w:szCs w:val="22"/>
        </w:rPr>
      </w:pPr>
      <w:r w:rsidRPr="009D252B">
        <w:rPr>
          <w:b/>
          <w:szCs w:val="22"/>
        </w:rPr>
        <w:t>Labour market and economy:</w:t>
      </w:r>
      <w:r w:rsidRPr="009D252B">
        <w:rPr>
          <w:szCs w:val="22"/>
        </w:rPr>
        <w:t xml:space="preserve"> </w:t>
      </w:r>
      <w:r w:rsidRPr="009D252B">
        <w:rPr>
          <w:color w:val="333333"/>
          <w:szCs w:val="22"/>
        </w:rPr>
        <w:br/>
      </w:r>
      <w:hyperlink r:id="rId20" w:history="1">
        <w:r w:rsidR="0081586F" w:rsidRPr="009D252B">
          <w:rPr>
            <w:rStyle w:val="Hyperlink"/>
            <w:szCs w:val="22"/>
          </w:rPr>
          <w:t>Camden Business and Employment Bul</w:t>
        </w:r>
        <w:r w:rsidR="00405D02" w:rsidRPr="009D252B">
          <w:rPr>
            <w:rStyle w:val="Hyperlink"/>
            <w:szCs w:val="22"/>
          </w:rPr>
          <w:t>letin</w:t>
        </w:r>
      </w:hyperlink>
      <w:r w:rsidR="00EF2FCC" w:rsidRPr="009D252B">
        <w:rPr>
          <w:color w:val="333333"/>
          <w:szCs w:val="22"/>
        </w:rPr>
        <w:t xml:space="preserve"> and </w:t>
      </w:r>
      <w:hyperlink r:id="rId21" w:history="1">
        <w:r w:rsidR="00EF2FCC" w:rsidRPr="009D252B">
          <w:rPr>
            <w:color w:val="0000FF"/>
            <w:szCs w:val="22"/>
            <w:u w:val="single"/>
          </w:rPr>
          <w:t>Databook</w:t>
        </w:r>
      </w:hyperlink>
      <w:r w:rsidRPr="009D252B">
        <w:rPr>
          <w:color w:val="0000FF"/>
          <w:szCs w:val="22"/>
          <w:u w:val="single"/>
        </w:rPr>
        <w:t xml:space="preserve">; </w:t>
      </w:r>
      <w:r w:rsidRPr="009D252B">
        <w:rPr>
          <w:color w:val="0000FF"/>
          <w:szCs w:val="22"/>
          <w:u w:val="single"/>
        </w:rPr>
        <w:br/>
      </w:r>
    </w:p>
    <w:p w14:paraId="28B1BC25" w14:textId="37232A44" w:rsidR="009D44B0" w:rsidRDefault="00D17688" w:rsidP="0052710C">
      <w:pPr>
        <w:pStyle w:val="BodyText"/>
      </w:pPr>
      <w:r>
        <w:rPr>
          <w:noProof/>
          <w:sz w:val="20"/>
          <w:lang w:eastAsia="en-GB"/>
        </w:rPr>
        <mc:AlternateContent>
          <mc:Choice Requires="wpg">
            <w:drawing>
              <wp:anchor distT="0" distB="0" distL="114300" distR="114300" simplePos="0" relativeHeight="251659264" behindDoc="0" locked="0" layoutInCell="1" allowOverlap="1" wp14:anchorId="4C2170A3" wp14:editId="21841C01">
                <wp:simplePos x="0" y="0"/>
                <wp:positionH relativeFrom="column">
                  <wp:posOffset>-8255</wp:posOffset>
                </wp:positionH>
                <wp:positionV relativeFrom="paragraph">
                  <wp:posOffset>54610</wp:posOffset>
                </wp:positionV>
                <wp:extent cx="3137535" cy="3086100"/>
                <wp:effectExtent l="0" t="0" r="24765" b="19050"/>
                <wp:wrapNone/>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37535" cy="3086100"/>
                          <a:chOff x="6201" y="10984"/>
                          <a:chExt cx="4941" cy="4656"/>
                        </a:xfrm>
                      </wpg:grpSpPr>
                      <wps:wsp>
                        <wps:cNvPr id="2" name="Freeform 8"/>
                        <wps:cNvSpPr>
                          <a:spLocks/>
                        </wps:cNvSpPr>
                        <wps:spPr bwMode="auto">
                          <a:xfrm>
                            <a:off x="6201" y="10984"/>
                            <a:ext cx="4941" cy="4656"/>
                          </a:xfrm>
                          <a:custGeom>
                            <a:avLst/>
                            <a:gdLst>
                              <a:gd name="T0" fmla="*/ 0 w 10980"/>
                              <a:gd name="T1" fmla="*/ 0 h 4926"/>
                              <a:gd name="T2" fmla="*/ 10980 w 10980"/>
                              <a:gd name="T3" fmla="*/ 0 h 4926"/>
                              <a:gd name="T4" fmla="*/ 10980 w 10980"/>
                              <a:gd name="T5" fmla="*/ 3780 h 4926"/>
                              <a:gd name="T6" fmla="*/ 1620 w 10980"/>
                              <a:gd name="T7" fmla="*/ 3780 h 4926"/>
                              <a:gd name="T8" fmla="*/ 0 w 10980"/>
                              <a:gd name="T9" fmla="*/ 4926 h 4926"/>
                              <a:gd name="T10" fmla="*/ 0 w 10980"/>
                              <a:gd name="T11" fmla="*/ 0 h 4926"/>
                            </a:gdLst>
                            <a:ahLst/>
                            <a:cxnLst>
                              <a:cxn ang="0">
                                <a:pos x="T0" y="T1"/>
                              </a:cxn>
                              <a:cxn ang="0">
                                <a:pos x="T2" y="T3"/>
                              </a:cxn>
                              <a:cxn ang="0">
                                <a:pos x="T4" y="T5"/>
                              </a:cxn>
                              <a:cxn ang="0">
                                <a:pos x="T6" y="T7"/>
                              </a:cxn>
                              <a:cxn ang="0">
                                <a:pos x="T8" y="T9"/>
                              </a:cxn>
                              <a:cxn ang="0">
                                <a:pos x="T10" y="T11"/>
                              </a:cxn>
                            </a:cxnLst>
                            <a:rect l="0" t="0" r="r" b="b"/>
                            <a:pathLst>
                              <a:path w="10980" h="4926">
                                <a:moveTo>
                                  <a:pt x="0" y="0"/>
                                </a:moveTo>
                                <a:lnTo>
                                  <a:pt x="10980" y="0"/>
                                </a:lnTo>
                                <a:lnTo>
                                  <a:pt x="10980" y="3780"/>
                                </a:lnTo>
                                <a:cubicBezTo>
                                  <a:pt x="10980" y="3780"/>
                                  <a:pt x="6300" y="3780"/>
                                  <a:pt x="1620" y="3780"/>
                                </a:cubicBezTo>
                                <a:cubicBezTo>
                                  <a:pt x="0" y="3766"/>
                                  <a:pt x="0" y="4926"/>
                                  <a:pt x="0" y="4926"/>
                                </a:cubicBezTo>
                                <a:lnTo>
                                  <a:pt x="0" y="0"/>
                                </a:lnTo>
                                <a:close/>
                              </a:path>
                            </a:pathLst>
                          </a:custGeom>
                          <a:solidFill>
                            <a:srgbClr val="FFFFFF"/>
                          </a:solidFill>
                          <a:ln w="9525" cap="flat" cmpd="sng">
                            <a:solidFill>
                              <a:srgbClr val="99CCFF"/>
                            </a:solidFill>
                            <a:prstDash val="solid"/>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3" name="Text Box 9"/>
                        <wps:cNvSpPr txBox="1">
                          <a:spLocks noChangeArrowheads="1"/>
                        </wps:cNvSpPr>
                        <wps:spPr bwMode="auto">
                          <a:xfrm>
                            <a:off x="6210" y="10984"/>
                            <a:ext cx="4860" cy="3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2170DC" w14:textId="40871CEA" w:rsidR="00BB2FD7" w:rsidRDefault="00BB2FD7" w:rsidP="008C78F7">
                              <w:pPr>
                                <w:pStyle w:val="BodyText"/>
                              </w:pPr>
                              <w:r w:rsidRPr="00A13CF6">
                                <w:rPr>
                                  <w:b/>
                                </w:rPr>
                                <w:t>Camden Profile</w:t>
                              </w:r>
                              <w:r>
                                <w:t xml:space="preserve"> is produced by:</w:t>
                              </w:r>
                            </w:p>
                            <w:p w14:paraId="4C2170DE" w14:textId="6374488C" w:rsidR="00BB2FD7" w:rsidRPr="00873FB8" w:rsidRDefault="00BB2FD7" w:rsidP="008C78F7">
                              <w:pPr>
                                <w:pStyle w:val="BodyText"/>
                                <w:rPr>
                                  <w:b/>
                                </w:rPr>
                              </w:pPr>
                              <w:r w:rsidRPr="00873FB8">
                                <w:rPr>
                                  <w:b/>
                                </w:rPr>
                                <w:t>Strategy</w:t>
                              </w:r>
                              <w:r w:rsidR="00533D99">
                                <w:rPr>
                                  <w:b/>
                                </w:rPr>
                                <w:t xml:space="preserve"> &amp; Change</w:t>
                              </w:r>
                            </w:p>
                            <w:p w14:paraId="4C2170DF" w14:textId="38C5DB60" w:rsidR="00BB2FD7" w:rsidRDefault="00BB2FD7" w:rsidP="008C78F7">
                              <w:pPr>
                                <w:pStyle w:val="BodyText"/>
                              </w:pPr>
                              <w:r>
                                <w:t>Corporate Services</w:t>
                              </w:r>
                            </w:p>
                            <w:p w14:paraId="4C2170E0" w14:textId="77296FF1" w:rsidR="00BB2FD7" w:rsidRDefault="0072306E" w:rsidP="008C78F7">
                              <w:pPr>
                                <w:pStyle w:val="BodyText"/>
                              </w:pPr>
                              <w:r>
                                <w:t>© London Borough of Camden, 2018</w:t>
                              </w:r>
                            </w:p>
                            <w:p w14:paraId="4C2170E2" w14:textId="77777777" w:rsidR="00BB2FD7" w:rsidRDefault="00BB2FD7" w:rsidP="008C78F7">
                              <w:pPr>
                                <w:pStyle w:val="BodyText"/>
                              </w:pPr>
                              <w:r>
                                <w:t>Tel: 020 7974 5561</w:t>
                              </w:r>
                            </w:p>
                            <w:p w14:paraId="4C2170E3" w14:textId="77777777" w:rsidR="00BB2FD7" w:rsidRDefault="00161A1D" w:rsidP="008C78F7">
                              <w:pPr>
                                <w:pStyle w:val="BodyText"/>
                              </w:pPr>
                              <w:hyperlink r:id="rId22" w:history="1">
                                <w:r w:rsidR="00BB2FD7">
                                  <w:rPr>
                                    <w:rStyle w:val="Hyperlink"/>
                                  </w:rPr>
                                  <w:t>population@camden.gov.uk</w:t>
                                </w:r>
                              </w:hyperlink>
                            </w:p>
                            <w:p w14:paraId="4C2170E4" w14:textId="77777777" w:rsidR="00BB2FD7" w:rsidRDefault="00BB2FD7" w:rsidP="008C78F7">
                              <w:pPr>
                                <w:pStyle w:val="BodyText"/>
                              </w:pPr>
                            </w:p>
                            <w:p w14:paraId="4C2170E5" w14:textId="77777777" w:rsidR="00BB2FD7" w:rsidRPr="00873FB8" w:rsidRDefault="00BB2FD7" w:rsidP="008C78F7">
                              <w:pPr>
                                <w:pStyle w:val="BodyText"/>
                                <w:rPr>
                                  <w:b/>
                                  <w:szCs w:val="22"/>
                                  <w:lang w:val="en-US"/>
                                </w:rPr>
                              </w:pPr>
                              <w:r w:rsidRPr="00873FB8">
                                <w:rPr>
                                  <w:b/>
                                  <w:szCs w:val="22"/>
                                  <w:lang w:val="en-US"/>
                                </w:rPr>
                                <w:t>For more information about Camden, go to</w:t>
                              </w:r>
                            </w:p>
                            <w:p w14:paraId="4C2170E6" w14:textId="6199BAF6" w:rsidR="00BB2FD7" w:rsidRDefault="00BB2FD7" w:rsidP="008C78F7">
                              <w:pPr>
                                <w:pStyle w:val="BodyText"/>
                                <w:rPr>
                                  <w:szCs w:val="22"/>
                                  <w:lang w:val="en-US"/>
                                </w:rPr>
                              </w:pPr>
                              <w:r>
                                <w:rPr>
                                  <w:noProof/>
                                  <w:szCs w:val="22"/>
                                  <w:lang w:eastAsia="en-GB"/>
                                </w:rPr>
                                <w:drawing>
                                  <wp:inline distT="0" distB="0" distL="0" distR="0" wp14:anchorId="4C2170E8" wp14:editId="4C2170E9">
                                    <wp:extent cx="1171575" cy="3143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71575" cy="314325"/>
                                            </a:xfrm>
                                            <a:prstGeom prst="rect">
                                              <a:avLst/>
                                            </a:prstGeom>
                                            <a:noFill/>
                                            <a:ln>
                                              <a:noFill/>
                                            </a:ln>
                                          </pic:spPr>
                                        </pic:pic>
                                      </a:graphicData>
                                    </a:graphic>
                                  </wp:inline>
                                </w:drawing>
                              </w:r>
                              <w:r>
                                <w:rPr>
                                  <w:szCs w:val="22"/>
                                  <w:lang w:val="en-US"/>
                                </w:rPr>
                                <w:br/>
                              </w:r>
                              <w:r w:rsidRPr="00BF23B7">
                                <w:rPr>
                                  <w:b/>
                                  <w:color w:val="800080"/>
                                  <w:sz w:val="20"/>
                                  <w:szCs w:val="28"/>
                                  <w:lang w:val="en-US"/>
                                </w:rPr>
                                <w:t>Open Data Camden</w:t>
                              </w:r>
                              <w:r>
                                <w:rPr>
                                  <w:color w:val="800080"/>
                                  <w:sz w:val="20"/>
                                  <w:szCs w:val="28"/>
                                  <w:lang w:val="en-US"/>
                                </w:rPr>
                                <w:t xml:space="preserve"> </w:t>
                              </w:r>
                              <w:hyperlink r:id="rId24" w:history="1">
                                <w:r w:rsidRPr="00872D55">
                                  <w:rPr>
                                    <w:rStyle w:val="Hyperlink"/>
                                  </w:rPr>
                                  <w:t>https://opendata.camden.gov.uk</w:t>
                                </w:r>
                              </w:hyperlink>
                              <w:r>
                                <w:t xml:space="preserve"> </w:t>
                              </w:r>
                            </w:p>
                            <w:p w14:paraId="4C2170E7" w14:textId="6128D4F1" w:rsidR="00BB2FD7" w:rsidRPr="00873FB8" w:rsidRDefault="00BB2FD7" w:rsidP="008C78F7">
                              <w:pPr>
                                <w:pStyle w:val="BodyText"/>
                                <w:rPr>
                                  <w:szCs w:val="22"/>
                                </w:rPr>
                              </w:pPr>
                              <w:r>
                                <w:rPr>
                                  <w:szCs w:val="22"/>
                                  <w:lang w:val="en-US"/>
                                </w:rPr>
                                <w:t xml:space="preserve">Camden’s open data website providing </w:t>
                              </w:r>
                              <w:r w:rsidRPr="00873FB8">
                                <w:rPr>
                                  <w:szCs w:val="22"/>
                                  <w:lang w:val="en-US"/>
                                </w:rPr>
                                <w:t>data, reports, maps and analyses about Camden</w:t>
                              </w:r>
                              <w:r>
                                <w:rPr>
                                  <w:szCs w:val="22"/>
                                  <w:lang w:val="en-US"/>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2170A3" id="Group 10" o:spid="_x0000_s1027" style="position:absolute;margin-left:-.65pt;margin-top:4.3pt;width:247.05pt;height:243pt;z-index:251659264" coordorigin="6201,10984" coordsize="4941,4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">
                <v:shape id="Freeform 8" o:spid="_x0000_s1028" style="position:absolute;left:6201;top:10984;width:4941;height:4656;visibility:visible;mso-wrap-style:square;v-text-anchor:top" coordsize="10980,4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" path="m,l10980,r,3780c10980,3780,6300,3780,1620,3780,,3766,,4926,,4926l,xe" strokecolor="#9cf">
                  <v:path arrowok="t" o:connecttype="custom" o:connectlocs="0,0;4941,0;4941,3573;729,3573;0,4656;0,0" o:connectangles="0,0,0,0,0,0"/>
                </v:shape>
                <v:shape id="Text Box 9" o:spid="_x0000_s1029" type="#_x0000_t202" style="position:absolute;left:6210;top:10984;width:4860;height:35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14:paraId="4C2170DC" w14:textId="40871CEA" w:rsidR="00BB2FD7" w:rsidRDefault="00BB2FD7" w:rsidP="008C78F7">
                        <w:pPr>
                          <w:pStyle w:val="BodyText"/>
                        </w:pPr>
                        <w:r w:rsidRPr="00A13CF6">
                          <w:rPr>
                            <w:b/>
                          </w:rPr>
                          <w:t>Camden Profile</w:t>
                        </w:r>
                        <w:r>
                          <w:t xml:space="preserve"> is produced by:</w:t>
                        </w:r>
                      </w:p>
                      <w:p w14:paraId="4C2170DE" w14:textId="6374488C" w:rsidR="00BB2FD7" w:rsidRPr="00873FB8" w:rsidRDefault="00BB2FD7" w:rsidP="008C78F7">
                        <w:pPr>
                          <w:pStyle w:val="BodyText"/>
                          <w:rPr>
                            <w:b/>
                          </w:rPr>
                        </w:pPr>
                        <w:r w:rsidRPr="00873FB8">
                          <w:rPr>
                            <w:b/>
                          </w:rPr>
                          <w:t>Strategy</w:t>
                        </w:r>
                        <w:r w:rsidR="00533D99">
                          <w:rPr>
                            <w:b/>
                          </w:rPr>
                          <w:t xml:space="preserve"> &amp; Change</w:t>
                        </w:r>
                      </w:p>
                      <w:p w14:paraId="4C2170DF" w14:textId="38C5DB60" w:rsidR="00BB2FD7" w:rsidRDefault="00BB2FD7" w:rsidP="008C78F7">
                        <w:pPr>
                          <w:pStyle w:val="BodyText"/>
                        </w:pPr>
                        <w:r>
                          <w:t>Corporate Services</w:t>
                        </w:r>
                      </w:p>
                      <w:p w14:paraId="4C2170E0" w14:textId="77296FF1" w:rsidR="00BB2FD7" w:rsidRDefault="0072306E" w:rsidP="008C78F7">
                        <w:pPr>
                          <w:pStyle w:val="BodyText"/>
                        </w:pPr>
                        <w:r>
                          <w:t>© London Borough of Camden, 2018</w:t>
                        </w:r>
                      </w:p>
                      <w:p w14:paraId="4C2170E2" w14:textId="77777777" w:rsidR="00BB2FD7" w:rsidRDefault="00BB2FD7" w:rsidP="008C78F7">
                        <w:pPr>
                          <w:pStyle w:val="BodyText"/>
                        </w:pPr>
                        <w:r>
                          <w:t>Tel: 020 7974 5561</w:t>
                        </w:r>
                      </w:p>
                      <w:p w14:paraId="4C2170E3" w14:textId="77777777" w:rsidR="00BB2FD7" w:rsidRDefault="00161A1D" w:rsidP="008C78F7">
                        <w:pPr>
                          <w:pStyle w:val="BodyText"/>
                        </w:pPr>
                        <w:hyperlink r:id="rId25" w:history="1">
                          <w:r w:rsidR="00BB2FD7">
                            <w:rPr>
                              <w:rStyle w:val="Hyperlink"/>
                            </w:rPr>
                            <w:t>population@camden.gov.uk</w:t>
                          </w:r>
                        </w:hyperlink>
                      </w:p>
                      <w:p w14:paraId="4C2170E4" w14:textId="77777777" w:rsidR="00BB2FD7" w:rsidRDefault="00BB2FD7" w:rsidP="008C78F7">
                        <w:pPr>
                          <w:pStyle w:val="BodyText"/>
                        </w:pPr>
                      </w:p>
                      <w:p w14:paraId="4C2170E5" w14:textId="77777777" w:rsidR="00BB2FD7" w:rsidRPr="00873FB8" w:rsidRDefault="00BB2FD7" w:rsidP="008C78F7">
                        <w:pPr>
                          <w:pStyle w:val="BodyText"/>
                          <w:rPr>
                            <w:b/>
                            <w:szCs w:val="22"/>
                            <w:lang w:val="en-US"/>
                          </w:rPr>
                        </w:pPr>
                        <w:r w:rsidRPr="00873FB8">
                          <w:rPr>
                            <w:b/>
                            <w:szCs w:val="22"/>
                            <w:lang w:val="en-US"/>
                          </w:rPr>
                          <w:t>For more information about Camden, go to</w:t>
                        </w:r>
                      </w:p>
                      <w:p w14:paraId="4C2170E6" w14:textId="6199BAF6" w:rsidR="00BB2FD7" w:rsidRDefault="00BB2FD7" w:rsidP="008C78F7">
                        <w:pPr>
                          <w:pStyle w:val="BodyText"/>
                          <w:rPr>
                            <w:szCs w:val="22"/>
                            <w:lang w:val="en-US"/>
                          </w:rPr>
                        </w:pPr>
                        <w:r>
                          <w:rPr>
                            <w:noProof/>
                            <w:szCs w:val="22"/>
                            <w:lang w:eastAsia="en-GB"/>
                          </w:rPr>
                          <w:drawing>
                            <wp:inline distT="0" distB="0" distL="0" distR="0" wp14:anchorId="4C2170E8" wp14:editId="4C2170E9">
                              <wp:extent cx="1171575" cy="31432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171575" cy="314325"/>
                                      </a:xfrm>
                                      <a:prstGeom prst="rect">
                                        <a:avLst/>
                                      </a:prstGeom>
                                      <a:noFill/>
                                      <a:ln>
                                        <a:noFill/>
                                      </a:ln>
                                    </pic:spPr>
                                  </pic:pic>
                                </a:graphicData>
                              </a:graphic>
                            </wp:inline>
                          </w:drawing>
                        </w:r>
                        <w:r>
                          <w:rPr>
                            <w:szCs w:val="22"/>
                            <w:lang w:val="en-US"/>
                          </w:rPr>
                          <w:br/>
                        </w:r>
                        <w:r w:rsidRPr="00BF23B7">
                          <w:rPr>
                            <w:b/>
                            <w:color w:val="800080"/>
                            <w:sz w:val="20"/>
                            <w:szCs w:val="28"/>
                            <w:lang w:val="en-US"/>
                          </w:rPr>
                          <w:t>Open Data Camden</w:t>
                        </w:r>
                        <w:r>
                          <w:rPr>
                            <w:color w:val="800080"/>
                            <w:sz w:val="20"/>
                            <w:szCs w:val="28"/>
                            <w:lang w:val="en-US"/>
                          </w:rPr>
                          <w:t xml:space="preserve"> </w:t>
                        </w:r>
                        <w:hyperlink r:id="rId26" w:history="1">
                          <w:r w:rsidRPr="00872D55">
                            <w:rPr>
                              <w:rStyle w:val="Hyperlink"/>
                            </w:rPr>
                            <w:t>https://opendata.camden.gov.uk</w:t>
                          </w:r>
                        </w:hyperlink>
                        <w:r>
                          <w:t xml:space="preserve"> </w:t>
                        </w:r>
                      </w:p>
                      <w:p w14:paraId="4C2170E7" w14:textId="6128D4F1" w:rsidR="00BB2FD7" w:rsidRPr="00873FB8" w:rsidRDefault="00BB2FD7" w:rsidP="008C78F7">
                        <w:pPr>
                          <w:pStyle w:val="BodyText"/>
                          <w:rPr>
                            <w:szCs w:val="22"/>
                          </w:rPr>
                        </w:pPr>
                        <w:r>
                          <w:rPr>
                            <w:szCs w:val="22"/>
                            <w:lang w:val="en-US"/>
                          </w:rPr>
                          <w:t xml:space="preserve">Camden’s open data website providing </w:t>
                        </w:r>
                        <w:r w:rsidRPr="00873FB8">
                          <w:rPr>
                            <w:szCs w:val="22"/>
                            <w:lang w:val="en-US"/>
                          </w:rPr>
                          <w:t>data, reports, maps and analyses about Camden</w:t>
                        </w:r>
                        <w:r>
                          <w:rPr>
                            <w:szCs w:val="22"/>
                            <w:lang w:val="en-US"/>
                          </w:rPr>
                          <w:t>.</w:t>
                        </w:r>
                      </w:p>
                    </w:txbxContent>
                  </v:textbox>
                </v:shape>
              </v:group>
            </w:pict>
          </mc:Fallback>
        </mc:AlternateContent>
      </w:r>
    </w:p>
    <w:sectPr w:rsidR="009D44B0">
      <w:footerReference w:type="default" r:id="rId27"/>
      <w:headerReference w:type="first" r:id="rId28"/>
      <w:footerReference w:type="first" r:id="rId29"/>
      <w:pgSz w:w="11907" w:h="16840" w:code="9"/>
      <w:pgMar w:top="1418" w:right="1134" w:bottom="1134" w:left="1247" w:header="709" w:footer="709" w:gutter="0"/>
      <w:cols w:num="2" w:space="3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2170A7" w14:textId="77777777" w:rsidR="00BB2FD7" w:rsidRDefault="00BB2FD7">
      <w:r>
        <w:separator/>
      </w:r>
    </w:p>
  </w:endnote>
  <w:endnote w:type="continuationSeparator" w:id="0">
    <w:p w14:paraId="4C2170A8" w14:textId="77777777" w:rsidR="00BB2FD7" w:rsidRDefault="00BB2F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2170A9" w14:textId="042B8B07" w:rsidR="00BB2FD7" w:rsidRDefault="00BB2FD7">
    <w:pPr>
      <w:pStyle w:val="Footer"/>
      <w:tabs>
        <w:tab w:val="clear" w:pos="4153"/>
        <w:tab w:val="clear" w:pos="8306"/>
        <w:tab w:val="center" w:pos="4678"/>
        <w:tab w:val="right" w:pos="9072"/>
      </w:tabs>
      <w:rPr>
        <w:rFonts w:ascii="Helvetica" w:hAnsi="Helvetica" w:cs="Arial"/>
        <w:i/>
        <w:iCs/>
        <w:sz w:val="16"/>
      </w:rPr>
    </w:pPr>
    <w:r>
      <w:rPr>
        <w:rFonts w:ascii="Helvetica" w:hAnsi="Helvetica" w:cs="Arial"/>
        <w:sz w:val="16"/>
      </w:rPr>
      <w:t>Strategy &amp; Change Service, © Camden, 201</w:t>
    </w:r>
    <w:r w:rsidR="00882C65">
      <w:rPr>
        <w:rFonts w:ascii="Helvetica" w:hAnsi="Helvetica" w:cs="Arial"/>
        <w:sz w:val="16"/>
      </w:rPr>
      <w:t>8</w:t>
    </w:r>
    <w:r>
      <w:rPr>
        <w:rFonts w:ascii="Helvetica" w:hAnsi="Helvetica" w:cs="Arial"/>
        <w:i/>
        <w:iCs/>
        <w:sz w:val="16"/>
      </w:rPr>
      <w:tab/>
    </w:r>
    <w:r>
      <w:rPr>
        <w:rFonts w:ascii="Helvetica" w:hAnsi="Helvetica" w:cs="Arial"/>
        <w:sz w:val="16"/>
      </w:rPr>
      <w:t xml:space="preserve">Page </w:t>
    </w:r>
    <w:r>
      <w:rPr>
        <w:rStyle w:val="PageNumber"/>
        <w:rFonts w:ascii="Helvetica" w:hAnsi="Helvetica" w:cs="Arial"/>
        <w:sz w:val="16"/>
      </w:rPr>
      <w:fldChar w:fldCharType="begin"/>
    </w:r>
    <w:r>
      <w:rPr>
        <w:rStyle w:val="PageNumber"/>
        <w:rFonts w:ascii="Helvetica" w:hAnsi="Helvetica" w:cs="Arial"/>
        <w:sz w:val="16"/>
      </w:rPr>
      <w:instrText xml:space="preserve"> PAGE </w:instrText>
    </w:r>
    <w:r>
      <w:rPr>
        <w:rStyle w:val="PageNumber"/>
        <w:rFonts w:ascii="Helvetica" w:hAnsi="Helvetica" w:cs="Arial"/>
        <w:sz w:val="16"/>
      </w:rPr>
      <w:fldChar w:fldCharType="separate"/>
    </w:r>
    <w:r w:rsidR="00161A1D">
      <w:rPr>
        <w:rStyle w:val="PageNumber"/>
        <w:rFonts w:ascii="Helvetica" w:hAnsi="Helvetica" w:cs="Arial"/>
        <w:noProof/>
        <w:sz w:val="16"/>
      </w:rPr>
      <w:t>8</w:t>
    </w:r>
    <w:r>
      <w:rPr>
        <w:rStyle w:val="PageNumber"/>
        <w:rFonts w:ascii="Helvetica" w:hAnsi="Helvetica" w:cs="Arial"/>
        <w:sz w:val="16"/>
      </w:rPr>
      <w:fldChar w:fldCharType="end"/>
    </w:r>
    <w:r>
      <w:rPr>
        <w:rStyle w:val="PageNumber"/>
        <w:rFonts w:ascii="Helvetica" w:hAnsi="Helvetica" w:cs="Arial"/>
        <w:i/>
        <w:iCs/>
        <w:sz w:val="16"/>
      </w:rPr>
      <w:tab/>
    </w:r>
    <w:r w:rsidR="00AE50E7">
      <w:rPr>
        <w:rStyle w:val="PageNumber"/>
        <w:rFonts w:ascii="Helvetica" w:hAnsi="Helvetica" w:cs="Arial"/>
        <w:sz w:val="16"/>
      </w:rPr>
      <w:t>July</w:t>
    </w:r>
    <w:r w:rsidR="00882C65">
      <w:rPr>
        <w:rStyle w:val="PageNumber"/>
        <w:rFonts w:ascii="Helvetica" w:hAnsi="Helvetica" w:cs="Arial"/>
        <w:sz w:val="16"/>
      </w:rPr>
      <w:t xml:space="preserve"> </w:t>
    </w:r>
    <w:r>
      <w:rPr>
        <w:rStyle w:val="PageNumber"/>
        <w:rFonts w:ascii="Helvetica" w:hAnsi="Helvetica" w:cs="Arial"/>
        <w:sz w:val="16"/>
      </w:rPr>
      <w:t>201</w:t>
    </w:r>
    <w:r w:rsidR="00882C65">
      <w:rPr>
        <w:rStyle w:val="PageNumber"/>
        <w:rFonts w:ascii="Helvetica" w:hAnsi="Helvetica" w:cs="Arial"/>
        <w:sz w:val="16"/>
      </w:rPr>
      <w:t>8</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2170AC" w14:textId="19A09CE6" w:rsidR="00BB2FD7" w:rsidRPr="000062FB" w:rsidRDefault="00BB2FD7" w:rsidP="00245916">
    <w:pPr>
      <w:pStyle w:val="Footer"/>
      <w:tabs>
        <w:tab w:val="clear" w:pos="4153"/>
        <w:tab w:val="clear" w:pos="8306"/>
        <w:tab w:val="center" w:pos="4678"/>
        <w:tab w:val="right" w:pos="9072"/>
      </w:tabs>
      <w:rPr>
        <w:rStyle w:val="PageNumber"/>
        <w:rFonts w:ascii="Helvetica" w:hAnsi="Helvetica" w:cs="Arial"/>
        <w:i/>
        <w:iCs/>
        <w:sz w:val="16"/>
      </w:rPr>
    </w:pPr>
    <w:r>
      <w:rPr>
        <w:rFonts w:ascii="Helvetica" w:hAnsi="Helvetica" w:cs="Arial"/>
        <w:sz w:val="16"/>
      </w:rPr>
      <w:t>Strategy &amp; Change Service, © Camden, 201</w:t>
    </w:r>
    <w:r w:rsidR="00882C65">
      <w:rPr>
        <w:rFonts w:ascii="Helvetica" w:hAnsi="Helvetica" w:cs="Arial"/>
        <w:sz w:val="16"/>
      </w:rPr>
      <w:t>8</w:t>
    </w:r>
    <w:r>
      <w:rPr>
        <w:rFonts w:ascii="Helvetica" w:hAnsi="Helvetica" w:cs="Arial"/>
        <w:i/>
        <w:iCs/>
        <w:sz w:val="16"/>
      </w:rPr>
      <w:tab/>
    </w:r>
    <w:r>
      <w:rPr>
        <w:rFonts w:ascii="Helvetica" w:hAnsi="Helvetica" w:cs="Arial"/>
        <w:sz w:val="16"/>
      </w:rPr>
      <w:t xml:space="preserve">Page </w:t>
    </w:r>
    <w:r>
      <w:rPr>
        <w:rStyle w:val="PageNumber"/>
        <w:rFonts w:ascii="Helvetica" w:hAnsi="Helvetica" w:cs="Arial"/>
        <w:sz w:val="16"/>
      </w:rPr>
      <w:fldChar w:fldCharType="begin"/>
    </w:r>
    <w:r>
      <w:rPr>
        <w:rStyle w:val="PageNumber"/>
        <w:rFonts w:ascii="Helvetica" w:hAnsi="Helvetica" w:cs="Arial"/>
        <w:sz w:val="16"/>
      </w:rPr>
      <w:instrText xml:space="preserve"> PAGE </w:instrText>
    </w:r>
    <w:r>
      <w:rPr>
        <w:rStyle w:val="PageNumber"/>
        <w:rFonts w:ascii="Helvetica" w:hAnsi="Helvetica" w:cs="Arial"/>
        <w:sz w:val="16"/>
      </w:rPr>
      <w:fldChar w:fldCharType="separate"/>
    </w:r>
    <w:r w:rsidR="00161A1D">
      <w:rPr>
        <w:rStyle w:val="PageNumber"/>
        <w:rFonts w:ascii="Helvetica" w:hAnsi="Helvetica" w:cs="Arial"/>
        <w:noProof/>
        <w:sz w:val="16"/>
      </w:rPr>
      <w:t>1</w:t>
    </w:r>
    <w:r>
      <w:rPr>
        <w:rStyle w:val="PageNumber"/>
        <w:rFonts w:ascii="Helvetica" w:hAnsi="Helvetica" w:cs="Arial"/>
        <w:sz w:val="16"/>
      </w:rPr>
      <w:fldChar w:fldCharType="end"/>
    </w:r>
    <w:r>
      <w:rPr>
        <w:rStyle w:val="PageNumber"/>
        <w:rFonts w:ascii="Helvetica" w:hAnsi="Helvetica" w:cs="Arial"/>
        <w:i/>
        <w:iCs/>
        <w:sz w:val="16"/>
      </w:rPr>
      <w:tab/>
    </w:r>
    <w:r w:rsidRPr="000062FB">
      <w:rPr>
        <w:rStyle w:val="PageNumber"/>
        <w:rFonts w:ascii="Helvetica" w:hAnsi="Helvetica" w:cs="Arial"/>
        <w:i/>
        <w:iCs/>
        <w:sz w:val="16"/>
      </w:rPr>
      <w:t xml:space="preserve">Last updated </w:t>
    </w:r>
    <w:r w:rsidR="00A64A39">
      <w:rPr>
        <w:rStyle w:val="PageNumber"/>
        <w:rFonts w:ascii="Helvetica" w:hAnsi="Helvetica" w:cs="Arial"/>
        <w:i/>
        <w:iCs/>
        <w:sz w:val="16"/>
      </w:rPr>
      <w:t>3</w:t>
    </w:r>
    <w:r w:rsidR="00882C65">
      <w:rPr>
        <w:rStyle w:val="PageNumber"/>
        <w:rFonts w:ascii="Helvetica" w:hAnsi="Helvetica" w:cs="Arial"/>
        <w:i/>
        <w:iCs/>
        <w:sz w:val="16"/>
      </w:rPr>
      <w:t xml:space="preserve"> </w:t>
    </w:r>
    <w:r w:rsidR="00AE50E7">
      <w:rPr>
        <w:rStyle w:val="PageNumber"/>
        <w:rFonts w:ascii="Helvetica" w:hAnsi="Helvetica" w:cs="Arial"/>
        <w:i/>
        <w:iCs/>
        <w:sz w:val="16"/>
      </w:rPr>
      <w:t>July</w:t>
    </w:r>
    <w:r w:rsidR="00882C65">
      <w:rPr>
        <w:rStyle w:val="PageNumber"/>
        <w:rFonts w:ascii="Helvetica" w:hAnsi="Helvetica" w:cs="Arial"/>
        <w:i/>
        <w:iCs/>
        <w:sz w:val="16"/>
      </w:rPr>
      <w:t xml:space="preserve"> 2018</w:t>
    </w:r>
  </w:p>
  <w:p w14:paraId="4C2170AD" w14:textId="77777777" w:rsidR="00BB2FD7" w:rsidRPr="00101800" w:rsidRDefault="00BB2FD7" w:rsidP="00245916">
    <w:pPr>
      <w:pStyle w:val="Footer"/>
      <w:tabs>
        <w:tab w:val="clear" w:pos="4153"/>
        <w:tab w:val="clear" w:pos="8306"/>
        <w:tab w:val="center" w:pos="4678"/>
        <w:tab w:val="right" w:pos="9072"/>
      </w:tabs>
      <w:rPr>
        <w:rFonts w:ascii="Helvetica" w:hAnsi="Helvetica" w:cs="Arial"/>
        <w:iCs/>
        <w:sz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2170A5" w14:textId="77777777" w:rsidR="00BB2FD7" w:rsidRDefault="00BB2FD7">
      <w:r>
        <w:separator/>
      </w:r>
    </w:p>
  </w:footnote>
  <w:footnote w:type="continuationSeparator" w:id="0">
    <w:p w14:paraId="4C2170A6" w14:textId="77777777" w:rsidR="00BB2FD7" w:rsidRDefault="00BB2FD7">
      <w:r>
        <w:continuationSeparator/>
      </w:r>
    </w:p>
  </w:footnote>
  <w:footnote w:id="1">
    <w:p w14:paraId="4C2170AE" w14:textId="7115D286" w:rsidR="00BB2FD7" w:rsidRDefault="00BB2FD7" w:rsidP="00CB7420">
      <w:pPr>
        <w:pStyle w:val="FootnoteReferenceNS"/>
        <w:spacing w:before="0"/>
        <w:rPr>
          <w:rFonts w:ascii="Tahoma" w:hAnsi="Tahoma" w:cs="Tahoma"/>
        </w:rPr>
      </w:pPr>
      <w:r>
        <w:rPr>
          <w:rStyle w:val="FootnoteReference"/>
          <w:rFonts w:ascii="Tahoma" w:hAnsi="Tahoma" w:cs="Tahoma"/>
        </w:rPr>
        <w:footnoteRef/>
      </w:r>
      <w:r>
        <w:rPr>
          <w:rFonts w:ascii="Tahoma" w:hAnsi="Tahoma" w:cs="Tahoma"/>
        </w:rPr>
        <w:t xml:space="preserve"> </w:t>
      </w:r>
      <w:r>
        <w:rPr>
          <w:rFonts w:ascii="Tahoma" w:hAnsi="Tahoma" w:cs="Tahoma"/>
        </w:rPr>
        <w:tab/>
        <w:t xml:space="preserve">The </w:t>
      </w:r>
      <w:bookmarkStart w:id="0" w:name="OLE_LINK2"/>
      <w:bookmarkStart w:id="1" w:name="OLE_LINK3"/>
      <w:r>
        <w:rPr>
          <w:rFonts w:ascii="Tahoma" w:hAnsi="Tahoma" w:cs="Tahoma"/>
        </w:rPr>
        <w:t>2011 Census provides the most comprehensive and detailed information about Camden</w:t>
      </w:r>
      <w:bookmarkEnd w:id="0"/>
      <w:bookmarkEnd w:id="1"/>
      <w:r>
        <w:rPr>
          <w:rFonts w:ascii="Tahoma" w:hAnsi="Tahoma" w:cs="Tahoma"/>
        </w:rPr>
        <w:t xml:space="preserve"> and is supplemented by various survey estimates and administrative counts</w:t>
      </w:r>
      <w:r w:rsidRPr="00370D54">
        <w:rPr>
          <w:rFonts w:ascii="Tahoma" w:hAnsi="Tahoma" w:cs="Tahoma"/>
        </w:rPr>
        <w:t>.</w:t>
      </w:r>
    </w:p>
  </w:footnote>
  <w:footnote w:id="2">
    <w:p w14:paraId="4C2170B0" w14:textId="77777777" w:rsidR="00BB2FD7" w:rsidRPr="00370D54" w:rsidRDefault="00BB2FD7" w:rsidP="00CB7420">
      <w:pPr>
        <w:pStyle w:val="FootnoteText"/>
        <w:ind w:left="284" w:hanging="284"/>
        <w:rPr>
          <w:rFonts w:ascii="Tahoma" w:hAnsi="Tahoma" w:cs="Tahoma"/>
          <w:sz w:val="16"/>
        </w:rPr>
      </w:pPr>
      <w:r w:rsidRPr="00370D54">
        <w:rPr>
          <w:rStyle w:val="FootnoteReference"/>
          <w:rFonts w:ascii="Tahoma" w:hAnsi="Tahoma" w:cs="Tahoma"/>
          <w:sz w:val="16"/>
        </w:rPr>
        <w:footnoteRef/>
      </w:r>
      <w:r w:rsidRPr="00370D54">
        <w:rPr>
          <w:rFonts w:ascii="Tahoma" w:hAnsi="Tahoma" w:cs="Tahoma"/>
          <w:sz w:val="16"/>
        </w:rPr>
        <w:t xml:space="preserve"> </w:t>
      </w:r>
      <w:r w:rsidRPr="00370D54">
        <w:rPr>
          <w:rFonts w:ascii="Tahoma" w:hAnsi="Tahoma" w:cs="Tahoma"/>
          <w:sz w:val="16"/>
        </w:rPr>
        <w:tab/>
        <w:t>South of Euston Road, 2011 Census</w:t>
      </w:r>
      <w:r>
        <w:rPr>
          <w:rFonts w:ascii="Tahoma" w:hAnsi="Tahoma" w:cs="Tahoma"/>
          <w:sz w:val="16"/>
        </w:rPr>
        <w:t xml:space="preserve"> table</w:t>
      </w:r>
      <w:r w:rsidRPr="00370D54">
        <w:rPr>
          <w:rFonts w:ascii="Tahoma" w:hAnsi="Tahoma" w:cs="Tahoma"/>
          <w:sz w:val="16"/>
        </w:rPr>
        <w:t xml:space="preserve"> KS404</w:t>
      </w:r>
      <w:r>
        <w:rPr>
          <w:rFonts w:ascii="Tahoma" w:hAnsi="Tahoma" w:cs="Tahoma"/>
          <w:sz w:val="16"/>
        </w:rPr>
        <w:t>EW</w:t>
      </w:r>
      <w:r w:rsidRPr="00370D54">
        <w:rPr>
          <w:rFonts w:ascii="Tahoma" w:hAnsi="Tahoma" w:cs="Tahoma"/>
          <w:sz w:val="16"/>
        </w:rPr>
        <w:t>.</w:t>
      </w:r>
    </w:p>
  </w:footnote>
  <w:footnote w:id="3">
    <w:p w14:paraId="4C2170B1" w14:textId="085E66CC" w:rsidR="00BB2FD7" w:rsidRPr="00E66E2A" w:rsidRDefault="00BB2FD7" w:rsidP="00CB7420">
      <w:pPr>
        <w:pStyle w:val="FootnoteText"/>
        <w:ind w:left="284" w:hanging="284"/>
        <w:rPr>
          <w:rFonts w:ascii="Tahoma" w:hAnsi="Tahoma" w:cs="Tahoma"/>
          <w:sz w:val="16"/>
          <w:szCs w:val="16"/>
        </w:rPr>
      </w:pPr>
      <w:r w:rsidRPr="00621C2A">
        <w:rPr>
          <w:rStyle w:val="FootnoteReference"/>
          <w:rFonts w:ascii="Tahoma" w:hAnsi="Tahoma" w:cs="Tahoma"/>
          <w:sz w:val="16"/>
          <w:szCs w:val="16"/>
        </w:rPr>
        <w:footnoteRef/>
      </w:r>
      <w:r w:rsidRPr="00621C2A">
        <w:rPr>
          <w:rFonts w:ascii="Tahoma" w:hAnsi="Tahoma" w:cs="Tahoma"/>
          <w:sz w:val="16"/>
          <w:szCs w:val="16"/>
        </w:rPr>
        <w:t xml:space="preserve"> </w:t>
      </w:r>
      <w:r w:rsidRPr="00621C2A">
        <w:rPr>
          <w:rFonts w:ascii="Tahoma" w:hAnsi="Tahoma" w:cs="Tahoma"/>
          <w:sz w:val="16"/>
          <w:szCs w:val="16"/>
        </w:rPr>
        <w:tab/>
      </w:r>
      <w:r w:rsidRPr="00CF7338">
        <w:rPr>
          <w:rFonts w:ascii="Tahoma" w:hAnsi="Tahoma" w:cs="Tahoma"/>
          <w:sz w:val="16"/>
          <w:szCs w:val="16"/>
        </w:rPr>
        <w:t>Higher Education Statistics Agency (HESA) 201</w:t>
      </w:r>
      <w:r w:rsidR="00CF7338" w:rsidRPr="00CF7338">
        <w:rPr>
          <w:rFonts w:ascii="Tahoma" w:hAnsi="Tahoma" w:cs="Tahoma"/>
          <w:sz w:val="16"/>
          <w:szCs w:val="16"/>
        </w:rPr>
        <w:t>6</w:t>
      </w:r>
      <w:r w:rsidRPr="00CF7338">
        <w:rPr>
          <w:rFonts w:ascii="Tahoma" w:hAnsi="Tahoma" w:cs="Tahoma"/>
          <w:sz w:val="16"/>
          <w:szCs w:val="16"/>
        </w:rPr>
        <w:t>-1</w:t>
      </w:r>
      <w:r w:rsidR="00CF7338" w:rsidRPr="00CF7338">
        <w:rPr>
          <w:rFonts w:ascii="Tahoma" w:hAnsi="Tahoma" w:cs="Tahoma"/>
          <w:sz w:val="16"/>
          <w:szCs w:val="16"/>
        </w:rPr>
        <w:t>7</w:t>
      </w:r>
      <w:r w:rsidRPr="00CF7338">
        <w:rPr>
          <w:rFonts w:ascii="Tahoma" w:hAnsi="Tahoma" w:cs="Tahoma"/>
          <w:sz w:val="16"/>
          <w:szCs w:val="16"/>
        </w:rPr>
        <w:t>.</w:t>
      </w:r>
    </w:p>
  </w:footnote>
  <w:footnote w:id="4">
    <w:p w14:paraId="4C2170B2" w14:textId="3E7CCF7C" w:rsidR="00BB2FD7" w:rsidRPr="001228A4" w:rsidRDefault="00BB2FD7" w:rsidP="00CB7420">
      <w:pPr>
        <w:pStyle w:val="FootnoteReferenceNS"/>
        <w:spacing w:before="0"/>
        <w:rPr>
          <w:rFonts w:ascii="Tahoma" w:hAnsi="Tahoma" w:cs="Tahoma"/>
          <w:szCs w:val="16"/>
        </w:rPr>
      </w:pPr>
      <w:r w:rsidRPr="00686F6D">
        <w:rPr>
          <w:rStyle w:val="FootnoteReference"/>
          <w:rFonts w:ascii="Tahoma" w:hAnsi="Tahoma" w:cs="Tahoma"/>
        </w:rPr>
        <w:footnoteRef/>
      </w:r>
      <w:r w:rsidRPr="00686F6D">
        <w:rPr>
          <w:rFonts w:ascii="Tahoma" w:hAnsi="Tahoma" w:cs="Tahoma"/>
        </w:rPr>
        <w:t xml:space="preserve"> </w:t>
      </w:r>
      <w:r w:rsidRPr="00686F6D">
        <w:rPr>
          <w:rFonts w:ascii="Tahoma" w:hAnsi="Tahoma" w:cs="Tahoma"/>
        </w:rPr>
        <w:tab/>
      </w:r>
      <w:r w:rsidR="00F225A0">
        <w:rPr>
          <w:rFonts w:ascii="Tahoma" w:hAnsi="Tahoma" w:cs="Tahoma"/>
        </w:rPr>
        <w:t>Revised</w:t>
      </w:r>
      <w:r w:rsidR="00AE50E7">
        <w:rPr>
          <w:rFonts w:ascii="Tahoma" w:hAnsi="Tahoma" w:cs="Tahoma"/>
        </w:rPr>
        <w:t xml:space="preserve"> series m</w:t>
      </w:r>
      <w:r w:rsidR="00686F6D" w:rsidRPr="00F225A0">
        <w:rPr>
          <w:rFonts w:ascii="Tahoma" w:hAnsi="Tahoma" w:cs="Tahoma"/>
        </w:rPr>
        <w:t>id-201</w:t>
      </w:r>
      <w:r w:rsidR="00AE50E7">
        <w:rPr>
          <w:rFonts w:ascii="Tahoma" w:hAnsi="Tahoma" w:cs="Tahoma"/>
        </w:rPr>
        <w:t>7</w:t>
      </w:r>
      <w:r w:rsidRPr="00F225A0">
        <w:rPr>
          <w:rFonts w:ascii="Tahoma" w:hAnsi="Tahoma" w:cs="Tahoma"/>
        </w:rPr>
        <w:t xml:space="preserve"> usual resident population estimates, </w:t>
      </w:r>
      <w:r w:rsidRPr="00F225A0">
        <w:t xml:space="preserve">based on the 2011 Census, </w:t>
      </w:r>
      <w:r w:rsidRPr="00F225A0">
        <w:rPr>
          <w:rFonts w:ascii="Tahoma" w:hAnsi="Tahoma" w:cs="Tahoma"/>
        </w:rPr>
        <w:t>ONS</w:t>
      </w:r>
      <w:r w:rsidR="00F225A0">
        <w:rPr>
          <w:rFonts w:ascii="Tahoma" w:hAnsi="Tahoma" w:cs="Tahoma"/>
        </w:rPr>
        <w:t>,</w:t>
      </w:r>
      <w:r w:rsidRPr="00F225A0">
        <w:rPr>
          <w:rFonts w:ascii="Tahoma" w:hAnsi="Tahoma" w:cs="Tahoma"/>
        </w:rPr>
        <w:t xml:space="preserve"> </w:t>
      </w:r>
      <w:r w:rsidR="00F225A0" w:rsidRPr="00F225A0">
        <w:rPr>
          <w:rFonts w:ascii="Tahoma" w:hAnsi="Tahoma" w:cs="Tahoma"/>
        </w:rPr>
        <w:t>2</w:t>
      </w:r>
      <w:r w:rsidR="00AE50E7">
        <w:rPr>
          <w:rFonts w:ascii="Tahoma" w:hAnsi="Tahoma" w:cs="Tahoma"/>
        </w:rPr>
        <w:t>8</w:t>
      </w:r>
      <w:r w:rsidRPr="00F225A0">
        <w:rPr>
          <w:rFonts w:ascii="Tahoma" w:hAnsi="Tahoma" w:cs="Tahoma"/>
        </w:rPr>
        <w:t xml:space="preserve"> </w:t>
      </w:r>
      <w:r w:rsidR="00AE50E7">
        <w:rPr>
          <w:rFonts w:ascii="Tahoma" w:hAnsi="Tahoma" w:cs="Tahoma"/>
        </w:rPr>
        <w:t>June</w:t>
      </w:r>
      <w:r w:rsidRPr="00F225A0">
        <w:rPr>
          <w:rFonts w:ascii="Tahoma" w:hAnsi="Tahoma" w:cs="Tahoma"/>
        </w:rPr>
        <w:t xml:space="preserve"> 201</w:t>
      </w:r>
      <w:r w:rsidR="00F225A0" w:rsidRPr="00F225A0">
        <w:rPr>
          <w:rFonts w:ascii="Tahoma" w:hAnsi="Tahoma" w:cs="Tahoma"/>
        </w:rPr>
        <w:t>8</w:t>
      </w:r>
      <w:r w:rsidRPr="00F225A0">
        <w:rPr>
          <w:rFonts w:ascii="Tahoma" w:hAnsi="Tahoma" w:cs="Tahoma"/>
        </w:rPr>
        <w:t>.</w:t>
      </w:r>
    </w:p>
  </w:footnote>
  <w:footnote w:id="5">
    <w:p w14:paraId="4C4977CE" w14:textId="5F326015" w:rsidR="00BB2FD7" w:rsidRPr="002F28DC" w:rsidRDefault="00BB2FD7" w:rsidP="002F28DC">
      <w:pPr>
        <w:pStyle w:val="FootnoteText"/>
        <w:ind w:left="284" w:hanging="284"/>
        <w:rPr>
          <w:rFonts w:ascii="Tahoma" w:hAnsi="Tahoma" w:cs="Tahoma"/>
          <w:sz w:val="16"/>
          <w:szCs w:val="16"/>
        </w:rPr>
      </w:pPr>
      <w:r w:rsidRPr="002F28DC">
        <w:rPr>
          <w:rStyle w:val="FootnoteReference"/>
          <w:rFonts w:ascii="Tahoma" w:hAnsi="Tahoma" w:cs="Tahoma"/>
          <w:sz w:val="16"/>
          <w:szCs w:val="16"/>
        </w:rPr>
        <w:footnoteRef/>
      </w:r>
      <w:r w:rsidRPr="002F28DC">
        <w:rPr>
          <w:rFonts w:ascii="Tahoma" w:hAnsi="Tahoma" w:cs="Tahoma"/>
          <w:sz w:val="16"/>
          <w:szCs w:val="16"/>
        </w:rPr>
        <w:t xml:space="preserve"> </w:t>
      </w:r>
      <w:r>
        <w:rPr>
          <w:rFonts w:ascii="Tahoma" w:hAnsi="Tahoma" w:cs="Tahoma"/>
          <w:sz w:val="16"/>
          <w:szCs w:val="16"/>
        </w:rPr>
        <w:tab/>
        <w:t xml:space="preserve">2011 Census-based London Output Area Classification (LOAC) Super-group typologies, published by GLA: </w:t>
      </w:r>
      <w:r w:rsidRPr="00471DFC">
        <w:rPr>
          <w:rFonts w:ascii="Tahoma" w:hAnsi="Tahoma" w:cs="Tahoma"/>
          <w:sz w:val="16"/>
          <w:szCs w:val="16"/>
        </w:rPr>
        <w:t>https://data.london.gov.uk/dataset/london-area-classification</w:t>
      </w:r>
      <w:r>
        <w:rPr>
          <w:rFonts w:ascii="Tahoma" w:hAnsi="Tahoma" w:cs="Tahoma"/>
          <w:sz w:val="16"/>
          <w:szCs w:val="16"/>
        </w:rPr>
        <w:t>.</w:t>
      </w:r>
    </w:p>
  </w:footnote>
  <w:footnote w:id="6">
    <w:p w14:paraId="4C2170B3" w14:textId="77777777" w:rsidR="00BB2FD7" w:rsidRPr="007E3F6B" w:rsidRDefault="00BB2FD7" w:rsidP="00CB7420">
      <w:pPr>
        <w:pStyle w:val="FootnoteText"/>
        <w:ind w:left="284" w:hanging="284"/>
        <w:rPr>
          <w:rFonts w:ascii="Tahoma" w:hAnsi="Tahoma" w:cs="Tahoma"/>
          <w:sz w:val="16"/>
          <w:szCs w:val="16"/>
        </w:rPr>
      </w:pPr>
      <w:r w:rsidRPr="007E3F6B">
        <w:rPr>
          <w:rStyle w:val="FootnoteReference"/>
          <w:rFonts w:ascii="Tahoma" w:hAnsi="Tahoma" w:cs="Tahoma"/>
          <w:sz w:val="16"/>
          <w:szCs w:val="16"/>
        </w:rPr>
        <w:footnoteRef/>
      </w:r>
      <w:r>
        <w:rPr>
          <w:rFonts w:ascii="Tahoma" w:hAnsi="Tahoma" w:cs="Tahoma"/>
          <w:sz w:val="16"/>
          <w:szCs w:val="16"/>
        </w:rPr>
        <w:tab/>
        <w:t>European Union as at 27 March 2011.</w:t>
      </w:r>
    </w:p>
  </w:footnote>
  <w:footnote w:id="7">
    <w:p w14:paraId="4C2170B4" w14:textId="77777777" w:rsidR="00BB2FD7" w:rsidRPr="0030263C" w:rsidRDefault="00BB2FD7" w:rsidP="00CB7420">
      <w:pPr>
        <w:pStyle w:val="FootnoteText"/>
        <w:ind w:left="284" w:hanging="284"/>
        <w:rPr>
          <w:rFonts w:ascii="Tahoma" w:hAnsi="Tahoma"/>
          <w:sz w:val="16"/>
        </w:rPr>
      </w:pPr>
      <w:r w:rsidRPr="0030263C">
        <w:rPr>
          <w:rStyle w:val="FootnoteReference"/>
          <w:rFonts w:ascii="Tahoma" w:hAnsi="Tahoma"/>
          <w:sz w:val="16"/>
        </w:rPr>
        <w:footnoteRef/>
      </w:r>
      <w:r>
        <w:rPr>
          <w:rFonts w:ascii="Tahoma" w:hAnsi="Tahoma" w:cs="Tahoma"/>
          <w:sz w:val="16"/>
          <w:szCs w:val="16"/>
        </w:rPr>
        <w:tab/>
        <w:t>Usual residents aged 3+.</w:t>
      </w:r>
    </w:p>
  </w:footnote>
  <w:footnote w:id="8">
    <w:p w14:paraId="3676395E" w14:textId="68D6865B" w:rsidR="00BB2FD7" w:rsidRPr="00A42257" w:rsidRDefault="00BB2FD7" w:rsidP="00A42257">
      <w:pPr>
        <w:pStyle w:val="FootnoteText"/>
        <w:ind w:left="284" w:hanging="284"/>
        <w:rPr>
          <w:rFonts w:ascii="Tahoma" w:hAnsi="Tahoma" w:cs="Tahoma"/>
          <w:sz w:val="16"/>
          <w:szCs w:val="16"/>
        </w:rPr>
      </w:pPr>
      <w:r w:rsidRPr="00A42257">
        <w:rPr>
          <w:rStyle w:val="FootnoteReference"/>
          <w:rFonts w:ascii="Tahoma" w:hAnsi="Tahoma" w:cs="Tahoma"/>
          <w:sz w:val="16"/>
          <w:szCs w:val="16"/>
        </w:rPr>
        <w:footnoteRef/>
      </w:r>
      <w:r w:rsidRPr="00A42257">
        <w:rPr>
          <w:rFonts w:ascii="Tahoma" w:hAnsi="Tahoma" w:cs="Tahoma"/>
          <w:sz w:val="16"/>
          <w:szCs w:val="16"/>
        </w:rPr>
        <w:t xml:space="preserve"> </w:t>
      </w:r>
      <w:r w:rsidRPr="00A42257">
        <w:rPr>
          <w:rFonts w:ascii="Tahoma" w:hAnsi="Tahoma" w:cs="Tahoma"/>
          <w:sz w:val="16"/>
          <w:szCs w:val="16"/>
        </w:rPr>
        <w:tab/>
        <w:t xml:space="preserve">Churn </w:t>
      </w:r>
      <w:r>
        <w:rPr>
          <w:rFonts w:ascii="Tahoma" w:hAnsi="Tahoma" w:cs="Tahoma"/>
          <w:sz w:val="16"/>
          <w:szCs w:val="16"/>
        </w:rPr>
        <w:t xml:space="preserve">measures migration flows relative to population size, </w:t>
      </w:r>
      <w:r w:rsidRPr="00A42257">
        <w:rPr>
          <w:rFonts w:ascii="Tahoma" w:hAnsi="Tahoma" w:cs="Tahoma"/>
          <w:sz w:val="16"/>
          <w:szCs w:val="16"/>
        </w:rPr>
        <w:t>calculated as the sum of in- and ou</w:t>
      </w:r>
      <w:r>
        <w:rPr>
          <w:rFonts w:ascii="Tahoma" w:hAnsi="Tahoma" w:cs="Tahoma"/>
          <w:sz w:val="16"/>
          <w:szCs w:val="16"/>
        </w:rPr>
        <w:t>t</w:t>
      </w:r>
      <w:r w:rsidRPr="00A42257">
        <w:rPr>
          <w:rFonts w:ascii="Tahoma" w:hAnsi="Tahoma" w:cs="Tahoma"/>
          <w:sz w:val="16"/>
          <w:szCs w:val="16"/>
        </w:rPr>
        <w:t>- migration divided by the total population.</w:t>
      </w:r>
      <w:r w:rsidR="00197856">
        <w:rPr>
          <w:rFonts w:ascii="Tahoma" w:hAnsi="Tahoma" w:cs="Tahoma"/>
          <w:sz w:val="16"/>
          <w:szCs w:val="16"/>
        </w:rPr>
        <w:t xml:space="preserve"> Churn is 25% in the year to mid-2016.</w:t>
      </w:r>
    </w:p>
  </w:footnote>
  <w:footnote w:id="9">
    <w:p w14:paraId="4384499B" w14:textId="2BD1971A" w:rsidR="00BB2FD7" w:rsidRPr="003C205D" w:rsidRDefault="00BB2FD7" w:rsidP="003C205D">
      <w:pPr>
        <w:pStyle w:val="FootnoteText"/>
        <w:ind w:left="284" w:hanging="284"/>
        <w:rPr>
          <w:rFonts w:ascii="Tahoma" w:hAnsi="Tahoma" w:cs="Tahoma"/>
          <w:sz w:val="16"/>
          <w:szCs w:val="16"/>
        </w:rPr>
      </w:pPr>
      <w:r w:rsidRPr="003C205D">
        <w:rPr>
          <w:rStyle w:val="FootnoteReference"/>
          <w:rFonts w:ascii="Tahoma" w:hAnsi="Tahoma" w:cs="Tahoma"/>
          <w:sz w:val="16"/>
          <w:szCs w:val="16"/>
        </w:rPr>
        <w:footnoteRef/>
      </w:r>
      <w:r w:rsidRPr="003C205D">
        <w:rPr>
          <w:rFonts w:ascii="Tahoma" w:hAnsi="Tahoma" w:cs="Tahoma"/>
          <w:sz w:val="16"/>
          <w:szCs w:val="16"/>
        </w:rPr>
        <w:t xml:space="preserve"> </w:t>
      </w:r>
      <w:r>
        <w:rPr>
          <w:rFonts w:ascii="Tahoma" w:hAnsi="Tahoma" w:cs="Tahoma"/>
          <w:sz w:val="16"/>
          <w:szCs w:val="16"/>
        </w:rPr>
        <w:tab/>
        <w:t xml:space="preserve">ONS </w:t>
      </w:r>
      <w:r w:rsidR="00197856">
        <w:rPr>
          <w:rFonts w:ascii="Tahoma" w:hAnsi="Tahoma" w:cs="Tahoma"/>
          <w:sz w:val="16"/>
          <w:szCs w:val="16"/>
        </w:rPr>
        <w:t xml:space="preserve">Revised </w:t>
      </w:r>
      <w:r>
        <w:rPr>
          <w:rFonts w:ascii="Tahoma" w:hAnsi="Tahoma" w:cs="Tahoma"/>
          <w:sz w:val="16"/>
          <w:szCs w:val="16"/>
        </w:rPr>
        <w:t>Mid-year Estimates: components of change.</w:t>
      </w:r>
    </w:p>
  </w:footnote>
  <w:footnote w:id="10">
    <w:p w14:paraId="7A0AAE26" w14:textId="21273418" w:rsidR="00BB2FD7" w:rsidRPr="00D9219A" w:rsidRDefault="00BB2FD7" w:rsidP="00581821">
      <w:pPr>
        <w:pStyle w:val="FootnoteText"/>
        <w:ind w:left="284" w:hanging="284"/>
        <w:rPr>
          <w:rFonts w:ascii="Tahoma" w:hAnsi="Tahoma" w:cs="Tahoma"/>
          <w:sz w:val="16"/>
          <w:szCs w:val="16"/>
        </w:rPr>
      </w:pPr>
      <w:r w:rsidRPr="00D9219A">
        <w:rPr>
          <w:rStyle w:val="FootnoteReference"/>
          <w:rFonts w:ascii="Tahoma" w:hAnsi="Tahoma" w:cs="Tahoma"/>
          <w:sz w:val="16"/>
          <w:szCs w:val="16"/>
        </w:rPr>
        <w:footnoteRef/>
      </w:r>
      <w:r w:rsidRPr="00D9219A">
        <w:rPr>
          <w:rFonts w:ascii="Tahoma" w:hAnsi="Tahoma" w:cs="Tahoma"/>
          <w:sz w:val="16"/>
          <w:szCs w:val="16"/>
        </w:rPr>
        <w:t xml:space="preserve"> </w:t>
      </w:r>
      <w:r w:rsidRPr="00D9219A">
        <w:rPr>
          <w:rFonts w:ascii="Tahoma" w:hAnsi="Tahoma" w:cs="Tahoma"/>
          <w:sz w:val="16"/>
          <w:szCs w:val="16"/>
        </w:rPr>
        <w:tab/>
      </w:r>
      <w:r w:rsidR="008C4CAE" w:rsidRPr="001D33D6">
        <w:rPr>
          <w:rFonts w:ascii="Tahoma" w:hAnsi="Tahoma" w:cs="Tahoma"/>
          <w:sz w:val="16"/>
          <w:szCs w:val="16"/>
        </w:rPr>
        <w:t>GLA 2016</w:t>
      </w:r>
      <w:r w:rsidR="003C7D6E" w:rsidRPr="001D33D6">
        <w:rPr>
          <w:rFonts w:ascii="Tahoma" w:hAnsi="Tahoma" w:cs="Tahoma"/>
          <w:sz w:val="16"/>
          <w:szCs w:val="16"/>
        </w:rPr>
        <w:t xml:space="preserve">-based </w:t>
      </w:r>
      <w:r w:rsidR="008C4CAE" w:rsidRPr="001D33D6">
        <w:rPr>
          <w:rFonts w:ascii="Tahoma" w:hAnsi="Tahoma" w:cs="Tahoma"/>
          <w:sz w:val="16"/>
          <w:szCs w:val="16"/>
        </w:rPr>
        <w:t>P</w:t>
      </w:r>
      <w:r w:rsidR="003C7D6E" w:rsidRPr="001D33D6">
        <w:rPr>
          <w:rFonts w:ascii="Tahoma" w:hAnsi="Tahoma" w:cs="Tahoma"/>
          <w:sz w:val="16"/>
          <w:szCs w:val="16"/>
        </w:rPr>
        <w:t xml:space="preserve">rojections, </w:t>
      </w:r>
      <w:r w:rsidRPr="001D33D6">
        <w:rPr>
          <w:rFonts w:ascii="Tahoma" w:hAnsi="Tahoma" w:cs="Tahoma"/>
          <w:sz w:val="16"/>
          <w:szCs w:val="16"/>
        </w:rPr>
        <w:t>‘Camden Development, C</w:t>
      </w:r>
      <w:r w:rsidR="00605EC7">
        <w:rPr>
          <w:rFonts w:ascii="Tahoma" w:hAnsi="Tahoma" w:cs="Tahoma"/>
          <w:sz w:val="16"/>
          <w:szCs w:val="16"/>
        </w:rPr>
        <w:t>apped AHS’,</w:t>
      </w:r>
      <w:r w:rsidR="003C7D6E" w:rsidRPr="001D33D6">
        <w:rPr>
          <w:rFonts w:ascii="Tahoma" w:hAnsi="Tahoma" w:cs="Tahoma"/>
          <w:sz w:val="16"/>
          <w:szCs w:val="16"/>
        </w:rPr>
        <w:t xml:space="preserve"> </w:t>
      </w:r>
      <w:r w:rsidRPr="001D33D6">
        <w:rPr>
          <w:rFonts w:ascii="Tahoma" w:hAnsi="Tahoma" w:cs="Tahoma"/>
          <w:sz w:val="16"/>
          <w:szCs w:val="16"/>
        </w:rPr>
        <w:t>GLA</w:t>
      </w:r>
      <w:r w:rsidR="00605EC7">
        <w:rPr>
          <w:rFonts w:ascii="Tahoma" w:hAnsi="Tahoma" w:cs="Tahoma"/>
          <w:sz w:val="16"/>
          <w:szCs w:val="16"/>
        </w:rPr>
        <w:t>,</w:t>
      </w:r>
      <w:r w:rsidRPr="001D33D6">
        <w:rPr>
          <w:rFonts w:ascii="Tahoma" w:hAnsi="Tahoma" w:cs="Tahoma"/>
          <w:sz w:val="16"/>
          <w:szCs w:val="16"/>
        </w:rPr>
        <w:t xml:space="preserve"> 2</w:t>
      </w:r>
      <w:r w:rsidR="003C7D6E" w:rsidRPr="001D33D6">
        <w:rPr>
          <w:rFonts w:ascii="Tahoma" w:hAnsi="Tahoma" w:cs="Tahoma"/>
          <w:sz w:val="16"/>
          <w:szCs w:val="16"/>
        </w:rPr>
        <w:t>01</w:t>
      </w:r>
      <w:r w:rsidR="008C4CAE" w:rsidRPr="001D33D6">
        <w:rPr>
          <w:rFonts w:ascii="Tahoma" w:hAnsi="Tahoma" w:cs="Tahoma"/>
          <w:sz w:val="16"/>
          <w:szCs w:val="16"/>
        </w:rPr>
        <w:t>8</w:t>
      </w:r>
      <w:r w:rsidRPr="001D33D6">
        <w:rPr>
          <w:rFonts w:ascii="Tahoma" w:hAnsi="Tahoma" w:cs="Tahoma"/>
          <w:sz w:val="16"/>
          <w:szCs w:val="16"/>
        </w:rPr>
        <w:t>.</w:t>
      </w:r>
    </w:p>
  </w:footnote>
  <w:footnote w:id="11">
    <w:p w14:paraId="68564C2C" w14:textId="19F66E4A" w:rsidR="00BB2FD7" w:rsidRPr="00913114" w:rsidRDefault="00BB2FD7" w:rsidP="00913114">
      <w:pPr>
        <w:pStyle w:val="FootnoteText"/>
        <w:ind w:left="284" w:hanging="284"/>
        <w:rPr>
          <w:rFonts w:ascii="Tahoma" w:hAnsi="Tahoma" w:cs="Tahoma"/>
          <w:sz w:val="16"/>
          <w:szCs w:val="16"/>
        </w:rPr>
      </w:pPr>
      <w:r w:rsidRPr="00913114">
        <w:rPr>
          <w:rStyle w:val="FootnoteReference"/>
          <w:rFonts w:ascii="Tahoma" w:hAnsi="Tahoma" w:cs="Tahoma"/>
          <w:sz w:val="16"/>
          <w:szCs w:val="16"/>
        </w:rPr>
        <w:footnoteRef/>
      </w:r>
      <w:r w:rsidRPr="00913114">
        <w:rPr>
          <w:rFonts w:ascii="Tahoma" w:hAnsi="Tahoma" w:cs="Tahoma"/>
          <w:sz w:val="16"/>
          <w:szCs w:val="16"/>
        </w:rPr>
        <w:t xml:space="preserve"> </w:t>
      </w:r>
      <w:r>
        <w:rPr>
          <w:rFonts w:ascii="Tahoma" w:hAnsi="Tahoma" w:cs="Tahoma"/>
          <w:sz w:val="16"/>
          <w:szCs w:val="16"/>
        </w:rPr>
        <w:tab/>
        <w:t>Trend based projections are solely based on recent estimates of fertility, mortality and migration and do not take into account local housing policy or the ability of an area to accommodate the population. Such projections for Camden tend to over-estimate the future population.</w:t>
      </w:r>
    </w:p>
  </w:footnote>
  <w:footnote w:id="12">
    <w:p w14:paraId="4C2170B6" w14:textId="666F8F74" w:rsidR="00BB2FD7" w:rsidRPr="008A0CAD" w:rsidRDefault="00BB2FD7" w:rsidP="00CB7420">
      <w:pPr>
        <w:pStyle w:val="FootnoteReferenceNS"/>
        <w:spacing w:before="0"/>
        <w:rPr>
          <w:rFonts w:ascii="Tahoma" w:hAnsi="Tahoma" w:cs="Tahoma"/>
        </w:rPr>
      </w:pPr>
      <w:r w:rsidRPr="00F52B42">
        <w:rPr>
          <w:rStyle w:val="FootnoteReference"/>
          <w:rFonts w:ascii="Tahoma" w:hAnsi="Tahoma" w:cs="Tahoma"/>
        </w:rPr>
        <w:footnoteRef/>
      </w:r>
      <w:r>
        <w:rPr>
          <w:rFonts w:ascii="Tahoma" w:hAnsi="Tahoma" w:cs="Tahoma"/>
        </w:rPr>
        <w:t xml:space="preserve"> </w:t>
      </w:r>
      <w:r>
        <w:rPr>
          <w:rFonts w:ascii="Tahoma" w:hAnsi="Tahoma" w:cs="Tahoma"/>
        </w:rPr>
        <w:tab/>
      </w:r>
      <w:r w:rsidRPr="008A0CAD">
        <w:rPr>
          <w:rFonts w:ascii="Tahoma" w:hAnsi="Tahoma" w:cs="Tahoma"/>
        </w:rPr>
        <w:t>ONS 201</w:t>
      </w:r>
      <w:r w:rsidR="003C7D6E" w:rsidRPr="008A0CAD">
        <w:rPr>
          <w:rFonts w:ascii="Tahoma" w:hAnsi="Tahoma" w:cs="Tahoma"/>
        </w:rPr>
        <w:t>4</w:t>
      </w:r>
      <w:r w:rsidRPr="008A0CAD">
        <w:rPr>
          <w:rFonts w:ascii="Tahoma" w:hAnsi="Tahoma" w:cs="Tahoma"/>
        </w:rPr>
        <w:t>-based Subnational Population Projection Projections (</w:t>
      </w:r>
      <w:r w:rsidR="0071732B" w:rsidRPr="008A0CAD">
        <w:rPr>
          <w:rFonts w:ascii="Tahoma" w:hAnsi="Tahoma" w:cs="Tahoma"/>
        </w:rPr>
        <w:t xml:space="preserve">24 </w:t>
      </w:r>
      <w:r w:rsidRPr="008A0CAD">
        <w:rPr>
          <w:rFonts w:ascii="Tahoma" w:hAnsi="Tahoma" w:cs="Tahoma"/>
        </w:rPr>
        <w:t>May 201</w:t>
      </w:r>
      <w:r w:rsidR="0071732B" w:rsidRPr="008A0CAD">
        <w:rPr>
          <w:rFonts w:ascii="Tahoma" w:hAnsi="Tahoma" w:cs="Tahoma"/>
        </w:rPr>
        <w:t>6</w:t>
      </w:r>
      <w:r w:rsidRPr="008A0CAD">
        <w:rPr>
          <w:rFonts w:ascii="Tahoma" w:hAnsi="Tahoma" w:cs="Tahoma"/>
        </w:rPr>
        <w:t>).</w:t>
      </w:r>
    </w:p>
  </w:footnote>
  <w:footnote w:id="13">
    <w:p w14:paraId="111783E6" w14:textId="2848CA40" w:rsidR="00BB2FD7" w:rsidRPr="00AD7118" w:rsidRDefault="00BB2FD7" w:rsidP="00AD7118">
      <w:pPr>
        <w:pStyle w:val="FootnoteText"/>
        <w:ind w:left="284" w:hanging="284"/>
        <w:rPr>
          <w:rFonts w:ascii="Tahoma" w:hAnsi="Tahoma" w:cs="Tahoma"/>
          <w:sz w:val="16"/>
          <w:szCs w:val="16"/>
        </w:rPr>
      </w:pPr>
      <w:r w:rsidRPr="008A0CAD">
        <w:rPr>
          <w:rStyle w:val="FootnoteReference"/>
          <w:rFonts w:ascii="Tahoma" w:hAnsi="Tahoma" w:cs="Tahoma"/>
          <w:sz w:val="16"/>
          <w:szCs w:val="16"/>
        </w:rPr>
        <w:footnoteRef/>
      </w:r>
      <w:r w:rsidRPr="008A0CAD">
        <w:rPr>
          <w:rFonts w:ascii="Tahoma" w:hAnsi="Tahoma" w:cs="Tahoma"/>
          <w:sz w:val="16"/>
          <w:szCs w:val="16"/>
        </w:rPr>
        <w:t xml:space="preserve"> </w:t>
      </w:r>
      <w:r w:rsidRPr="008A0CAD">
        <w:rPr>
          <w:rFonts w:ascii="Tahoma" w:hAnsi="Tahoma" w:cs="Tahoma"/>
          <w:sz w:val="16"/>
          <w:szCs w:val="16"/>
        </w:rPr>
        <w:tab/>
        <w:t>DCLG 201</w:t>
      </w:r>
      <w:r w:rsidR="00982DCE" w:rsidRPr="008A0CAD">
        <w:rPr>
          <w:rFonts w:ascii="Tahoma" w:hAnsi="Tahoma" w:cs="Tahoma"/>
          <w:sz w:val="16"/>
          <w:szCs w:val="16"/>
        </w:rPr>
        <w:t>4</w:t>
      </w:r>
      <w:r w:rsidRPr="008A0CAD">
        <w:rPr>
          <w:rFonts w:ascii="Tahoma" w:hAnsi="Tahoma" w:cs="Tahoma"/>
          <w:sz w:val="16"/>
          <w:szCs w:val="16"/>
        </w:rPr>
        <w:t>-based Household Projections (</w:t>
      </w:r>
      <w:r w:rsidR="00B11881" w:rsidRPr="008A0CAD">
        <w:rPr>
          <w:rFonts w:ascii="Tahoma" w:hAnsi="Tahoma" w:cs="Tahoma"/>
          <w:sz w:val="16"/>
          <w:szCs w:val="16"/>
        </w:rPr>
        <w:t>July</w:t>
      </w:r>
      <w:r w:rsidRPr="008A0CAD">
        <w:rPr>
          <w:rFonts w:ascii="Tahoma" w:hAnsi="Tahoma" w:cs="Tahoma"/>
          <w:sz w:val="16"/>
          <w:szCs w:val="16"/>
        </w:rPr>
        <w:t xml:space="preserve"> 201</w:t>
      </w:r>
      <w:r w:rsidR="00B11881" w:rsidRPr="008A0CAD">
        <w:rPr>
          <w:rFonts w:ascii="Tahoma" w:hAnsi="Tahoma" w:cs="Tahoma"/>
          <w:sz w:val="16"/>
          <w:szCs w:val="16"/>
        </w:rPr>
        <w:t>6</w:t>
      </w:r>
      <w:r w:rsidRPr="008A0CAD">
        <w:rPr>
          <w:rFonts w:ascii="Tahoma" w:hAnsi="Tahoma" w:cs="Tahoma"/>
          <w:sz w:val="16"/>
          <w:szCs w:val="16"/>
        </w:rPr>
        <w:t>).</w:t>
      </w:r>
    </w:p>
  </w:footnote>
  <w:footnote w:id="14">
    <w:p w14:paraId="4C2170B7" w14:textId="2F85D45F" w:rsidR="00BB2FD7" w:rsidRDefault="00BB2FD7" w:rsidP="00CB7420">
      <w:pPr>
        <w:pStyle w:val="FootnoteReferenceNS"/>
        <w:spacing w:before="0"/>
        <w:rPr>
          <w:rFonts w:ascii="Tahoma" w:hAnsi="Tahoma" w:cs="Tahoma"/>
        </w:rPr>
      </w:pPr>
      <w:r w:rsidRPr="00936B8B">
        <w:rPr>
          <w:rStyle w:val="FootnoteReference"/>
          <w:rFonts w:ascii="Tahoma" w:hAnsi="Tahoma" w:cs="Tahoma"/>
        </w:rPr>
        <w:footnoteRef/>
      </w:r>
      <w:r w:rsidRPr="00936B8B">
        <w:rPr>
          <w:rFonts w:ascii="Tahoma" w:hAnsi="Tahoma" w:cs="Tahoma"/>
        </w:rPr>
        <w:t xml:space="preserve"> </w:t>
      </w:r>
      <w:r w:rsidRPr="00936B8B">
        <w:rPr>
          <w:rFonts w:ascii="Tahoma" w:hAnsi="Tahoma" w:cs="Tahoma"/>
        </w:rPr>
        <w:tab/>
      </w:r>
      <w:r w:rsidR="002B7C3E" w:rsidRPr="002B7C3E">
        <w:rPr>
          <w:rFonts w:ascii="Tahoma" w:hAnsi="Tahoma" w:cs="Tahoma"/>
          <w:szCs w:val="16"/>
        </w:rPr>
        <w:t>GLA 2016</w:t>
      </w:r>
      <w:r w:rsidR="00936B8B" w:rsidRPr="002B7C3E">
        <w:rPr>
          <w:rFonts w:ascii="Tahoma" w:hAnsi="Tahoma" w:cs="Tahoma"/>
          <w:szCs w:val="16"/>
        </w:rPr>
        <w:t xml:space="preserve">-based Projections </w:t>
      </w:r>
      <w:r w:rsidRPr="002B7C3E">
        <w:rPr>
          <w:rFonts w:ascii="Tahoma" w:hAnsi="Tahoma" w:cs="Tahoma"/>
          <w:szCs w:val="16"/>
        </w:rPr>
        <w:t>‘Camden Development, Capped AHS’ at</w:t>
      </w:r>
      <w:r w:rsidR="002B7C3E" w:rsidRPr="002B7C3E">
        <w:rPr>
          <w:rFonts w:ascii="Tahoma" w:hAnsi="Tahoma" w:cs="Tahoma"/>
          <w:szCs w:val="16"/>
        </w:rPr>
        <w:t xml:space="preserve"> mid-2018</w:t>
      </w:r>
      <w:r w:rsidRPr="002B7C3E">
        <w:rPr>
          <w:rFonts w:ascii="Tahoma" w:hAnsi="Tahoma" w:cs="Tahoma"/>
          <w:szCs w:val="16"/>
        </w:rPr>
        <w:t>.</w:t>
      </w:r>
    </w:p>
  </w:footnote>
  <w:footnote w:id="15">
    <w:p w14:paraId="4C2170B8" w14:textId="3B39C429" w:rsidR="00BB2FD7" w:rsidRDefault="00BB2FD7" w:rsidP="00CB7420">
      <w:pPr>
        <w:pStyle w:val="FootnoteReferenceNS"/>
        <w:spacing w:before="0"/>
        <w:rPr>
          <w:rFonts w:ascii="Tahoma" w:hAnsi="Tahoma" w:cs="Tahoma"/>
        </w:rPr>
      </w:pPr>
      <w:r>
        <w:rPr>
          <w:rStyle w:val="FootnoteReference"/>
          <w:rFonts w:ascii="Tahoma" w:hAnsi="Tahoma" w:cs="Tahoma"/>
        </w:rPr>
        <w:footnoteRef/>
      </w:r>
      <w:r>
        <w:rPr>
          <w:rFonts w:ascii="Tahoma" w:hAnsi="Tahoma" w:cs="Tahoma"/>
        </w:rPr>
        <w:t xml:space="preserve"> </w:t>
      </w:r>
      <w:r>
        <w:rPr>
          <w:rFonts w:ascii="Tahoma" w:hAnsi="Tahoma" w:cs="Tahoma"/>
        </w:rPr>
        <w:tab/>
        <w:t xml:space="preserve">All ethnic groups other </w:t>
      </w:r>
      <w:r>
        <w:rPr>
          <w:rFonts w:ascii="Tahoma" w:hAnsi="Tahoma" w:cs="Tahoma"/>
          <w:i/>
        </w:rPr>
        <w:t>than White (i.e. White British</w:t>
      </w:r>
      <w:r>
        <w:rPr>
          <w:rFonts w:ascii="Tahoma" w:hAnsi="Tahoma" w:cs="Tahoma"/>
        </w:rPr>
        <w:t xml:space="preserve">; </w:t>
      </w:r>
      <w:r>
        <w:rPr>
          <w:rFonts w:ascii="Tahoma" w:hAnsi="Tahoma" w:cs="Tahoma"/>
          <w:i/>
        </w:rPr>
        <w:t xml:space="preserve">White Irish; White </w:t>
      </w:r>
      <w:r w:rsidRPr="00800561">
        <w:rPr>
          <w:rFonts w:ascii="Tahoma" w:hAnsi="Tahoma" w:cs="Tahoma"/>
          <w:i/>
        </w:rPr>
        <w:t>Gypsy or Irish Traveller</w:t>
      </w:r>
      <w:r>
        <w:rPr>
          <w:rFonts w:ascii="Tahoma" w:hAnsi="Tahoma" w:cs="Tahoma"/>
        </w:rPr>
        <w:t xml:space="preserve">; or </w:t>
      </w:r>
      <w:r>
        <w:rPr>
          <w:rFonts w:ascii="Tahoma" w:hAnsi="Tahoma" w:cs="Tahoma"/>
          <w:i/>
        </w:rPr>
        <w:t>Other</w:t>
      </w:r>
      <w:r w:rsidR="00E4273D">
        <w:rPr>
          <w:rFonts w:ascii="Tahoma" w:hAnsi="Tahoma" w:cs="Tahoma"/>
          <w:i/>
        </w:rPr>
        <w:t xml:space="preserve"> White</w:t>
      </w:r>
      <w:r>
        <w:rPr>
          <w:rFonts w:ascii="Tahoma" w:hAnsi="Tahoma" w:cs="Tahoma"/>
          <w:i/>
        </w:rPr>
        <w:t>)</w:t>
      </w:r>
      <w:r>
        <w:rPr>
          <w:rFonts w:ascii="Tahoma" w:hAnsi="Tahoma" w:cs="Tahoma"/>
        </w:rPr>
        <w:t xml:space="preserve">. </w:t>
      </w:r>
    </w:p>
  </w:footnote>
  <w:footnote w:id="16">
    <w:p w14:paraId="5EDF335A" w14:textId="0AB4AFEB" w:rsidR="00BB2FD7" w:rsidRPr="00C33342" w:rsidRDefault="00BB2FD7" w:rsidP="00C33342">
      <w:pPr>
        <w:pStyle w:val="FootnoteText"/>
        <w:ind w:left="284" w:hanging="284"/>
        <w:rPr>
          <w:rFonts w:ascii="Tahoma" w:hAnsi="Tahoma" w:cs="Tahoma"/>
          <w:sz w:val="16"/>
          <w:szCs w:val="16"/>
        </w:rPr>
      </w:pPr>
      <w:r w:rsidRPr="00051D71">
        <w:rPr>
          <w:rStyle w:val="FootnoteReference"/>
          <w:rFonts w:ascii="Tahoma" w:hAnsi="Tahoma" w:cs="Tahoma"/>
          <w:sz w:val="16"/>
          <w:szCs w:val="16"/>
        </w:rPr>
        <w:footnoteRef/>
      </w:r>
      <w:r w:rsidRPr="00051D71">
        <w:rPr>
          <w:rFonts w:ascii="Tahoma" w:hAnsi="Tahoma" w:cs="Tahoma"/>
          <w:sz w:val="16"/>
          <w:szCs w:val="16"/>
        </w:rPr>
        <w:t xml:space="preserve"> </w:t>
      </w:r>
      <w:r w:rsidRPr="00051D71">
        <w:rPr>
          <w:rFonts w:ascii="Tahoma" w:hAnsi="Tahoma" w:cs="Tahoma"/>
          <w:sz w:val="16"/>
          <w:szCs w:val="16"/>
        </w:rPr>
        <w:tab/>
      </w:r>
      <w:r w:rsidRPr="00857E07">
        <w:rPr>
          <w:rFonts w:ascii="Tahoma" w:hAnsi="Tahoma" w:cs="Tahoma"/>
          <w:sz w:val="16"/>
          <w:szCs w:val="16"/>
        </w:rPr>
        <w:t>DWP National Insurance Number  regi</w:t>
      </w:r>
      <w:r w:rsidR="00857E07" w:rsidRPr="00857E07">
        <w:rPr>
          <w:rFonts w:ascii="Tahoma" w:hAnsi="Tahoma" w:cs="Tahoma"/>
          <w:sz w:val="16"/>
          <w:szCs w:val="16"/>
        </w:rPr>
        <w:t>strations by nationality 2016-17</w:t>
      </w:r>
      <w:r w:rsidRPr="00857E07">
        <w:rPr>
          <w:rFonts w:ascii="Tahoma" w:hAnsi="Tahoma" w:cs="Tahoma"/>
          <w:sz w:val="16"/>
          <w:szCs w:val="16"/>
        </w:rPr>
        <w:t xml:space="preserve"> (via London Datastore)</w:t>
      </w:r>
    </w:p>
  </w:footnote>
  <w:footnote w:id="17">
    <w:p w14:paraId="4C2170B9" w14:textId="77777777" w:rsidR="00BB2FD7" w:rsidRDefault="00BB2FD7" w:rsidP="00CB7420">
      <w:pPr>
        <w:pStyle w:val="FootnoteReferenceNS"/>
        <w:spacing w:before="0"/>
        <w:rPr>
          <w:rFonts w:ascii="Tahoma" w:hAnsi="Tahoma" w:cs="Tahoma"/>
        </w:rPr>
      </w:pPr>
      <w:r>
        <w:rPr>
          <w:rStyle w:val="FootnoteReference"/>
          <w:rFonts w:ascii="Tahoma" w:hAnsi="Tahoma" w:cs="Tahoma"/>
        </w:rPr>
        <w:footnoteRef/>
      </w:r>
      <w:r>
        <w:rPr>
          <w:rFonts w:ascii="Tahoma" w:hAnsi="Tahoma" w:cs="Tahoma"/>
        </w:rPr>
        <w:t xml:space="preserve"> </w:t>
      </w:r>
      <w:r>
        <w:rPr>
          <w:rFonts w:ascii="Tahoma" w:hAnsi="Tahoma" w:cs="Tahoma"/>
        </w:rPr>
        <w:tab/>
        <w:t>8% were from EU as constituted on Census Day, 29 April 2001 and a further 3% from EU Accession countries joining between April 2001 and March 2011.</w:t>
      </w:r>
    </w:p>
  </w:footnote>
  <w:footnote w:id="18">
    <w:p w14:paraId="495BF7C5" w14:textId="2C74B427" w:rsidR="00BB2FD7" w:rsidRPr="00882C65" w:rsidRDefault="00BB2FD7" w:rsidP="00CB7420">
      <w:pPr>
        <w:pStyle w:val="FootnoteText"/>
        <w:ind w:left="284" w:hanging="284"/>
        <w:rPr>
          <w:rFonts w:ascii="Tahoma" w:hAnsi="Tahoma" w:cs="Tahoma"/>
          <w:sz w:val="16"/>
          <w:szCs w:val="16"/>
          <w:highlight w:val="yellow"/>
        </w:rPr>
      </w:pPr>
      <w:r w:rsidRPr="00206C3D">
        <w:rPr>
          <w:rStyle w:val="FootnoteReference"/>
          <w:rFonts w:ascii="Tahoma" w:hAnsi="Tahoma" w:cs="Tahoma"/>
          <w:sz w:val="16"/>
          <w:szCs w:val="16"/>
        </w:rPr>
        <w:footnoteRef/>
      </w:r>
      <w:r>
        <w:rPr>
          <w:rFonts w:ascii="Tahoma" w:hAnsi="Tahoma" w:cs="Tahoma"/>
          <w:sz w:val="16"/>
          <w:szCs w:val="16"/>
        </w:rPr>
        <w:t xml:space="preserve"> </w:t>
      </w:r>
      <w:r>
        <w:rPr>
          <w:rFonts w:ascii="Tahoma" w:hAnsi="Tahoma" w:cs="Tahoma"/>
          <w:sz w:val="16"/>
          <w:szCs w:val="16"/>
        </w:rPr>
        <w:tab/>
      </w:r>
      <w:r w:rsidR="0020161F" w:rsidRPr="0020161F">
        <w:rPr>
          <w:rFonts w:ascii="Tahoma" w:hAnsi="Tahoma" w:cs="Tahoma"/>
          <w:sz w:val="16"/>
          <w:szCs w:val="16"/>
        </w:rPr>
        <w:t>ONS Vital Statistics 2016</w:t>
      </w:r>
      <w:r w:rsidRPr="0020161F">
        <w:rPr>
          <w:rFonts w:ascii="Tahoma" w:hAnsi="Tahoma" w:cs="Tahoma"/>
          <w:sz w:val="16"/>
          <w:szCs w:val="16"/>
        </w:rPr>
        <w:t>.</w:t>
      </w:r>
    </w:p>
  </w:footnote>
  <w:footnote w:id="19">
    <w:p w14:paraId="4C2170BA" w14:textId="79BDF3CC" w:rsidR="00BB2FD7" w:rsidRPr="00882C65" w:rsidRDefault="00BB2FD7" w:rsidP="00CB7420">
      <w:pPr>
        <w:pStyle w:val="FootnoteText"/>
        <w:ind w:left="284" w:hanging="284"/>
        <w:rPr>
          <w:rFonts w:ascii="Tahoma" w:hAnsi="Tahoma" w:cs="Tahoma"/>
          <w:sz w:val="12"/>
          <w:szCs w:val="16"/>
          <w:highlight w:val="yellow"/>
        </w:rPr>
      </w:pPr>
      <w:r w:rsidRPr="0020161F">
        <w:rPr>
          <w:rStyle w:val="FootnoteReference"/>
          <w:rFonts w:ascii="Tahoma" w:hAnsi="Tahoma" w:cs="Tahoma"/>
          <w:sz w:val="16"/>
          <w:szCs w:val="16"/>
        </w:rPr>
        <w:footnoteRef/>
      </w:r>
      <w:r w:rsidRPr="0020161F">
        <w:rPr>
          <w:rFonts w:ascii="Tahoma" w:hAnsi="Tahoma" w:cs="Tahoma"/>
          <w:sz w:val="16"/>
          <w:szCs w:val="16"/>
        </w:rPr>
        <w:t xml:space="preserve"> </w:t>
      </w:r>
      <w:r w:rsidRPr="0020161F">
        <w:rPr>
          <w:rFonts w:ascii="Tahoma" w:hAnsi="Tahoma" w:cs="Tahoma"/>
          <w:sz w:val="16"/>
          <w:szCs w:val="16"/>
        </w:rPr>
        <w:tab/>
        <w:t>GLA 201</w:t>
      </w:r>
      <w:r w:rsidR="0020161F" w:rsidRPr="0020161F">
        <w:rPr>
          <w:rFonts w:ascii="Tahoma" w:hAnsi="Tahoma" w:cs="Tahoma"/>
          <w:sz w:val="16"/>
          <w:szCs w:val="16"/>
        </w:rPr>
        <w:t>6</w:t>
      </w:r>
      <w:r w:rsidRPr="0020161F">
        <w:rPr>
          <w:rFonts w:ascii="Tahoma" w:hAnsi="Tahoma" w:cs="Tahoma"/>
          <w:sz w:val="16"/>
          <w:szCs w:val="16"/>
        </w:rPr>
        <w:t>-based Ethnic Group Projections</w:t>
      </w:r>
      <w:r w:rsidR="0020161F" w:rsidRPr="0020161F">
        <w:rPr>
          <w:rFonts w:ascii="Tahoma" w:hAnsi="Tahoma" w:cs="Tahoma"/>
          <w:sz w:val="16"/>
          <w:szCs w:val="16"/>
        </w:rPr>
        <w:t xml:space="preserve"> ‘Camden Development, Capped AHS’</w:t>
      </w:r>
      <w:r w:rsidRPr="0020161F">
        <w:rPr>
          <w:rFonts w:ascii="Tahoma" w:hAnsi="Tahoma" w:cs="Tahoma"/>
          <w:sz w:val="16"/>
          <w:szCs w:val="16"/>
        </w:rPr>
        <w:t>.</w:t>
      </w:r>
    </w:p>
  </w:footnote>
  <w:footnote w:id="20">
    <w:p w14:paraId="3D96F0C4" w14:textId="40F4034E" w:rsidR="00BB2FD7" w:rsidRDefault="00BB2FD7" w:rsidP="004E72C0">
      <w:pPr>
        <w:pStyle w:val="FootnoteText"/>
        <w:ind w:left="284" w:hanging="284"/>
      </w:pPr>
      <w:r w:rsidRPr="00EA489A">
        <w:rPr>
          <w:rStyle w:val="FootnoteReference"/>
          <w:rFonts w:ascii="Tahoma" w:hAnsi="Tahoma" w:cs="Tahoma"/>
          <w:sz w:val="16"/>
        </w:rPr>
        <w:footnoteRef/>
      </w:r>
      <w:r w:rsidRPr="00EA489A">
        <w:rPr>
          <w:rFonts w:ascii="Tahoma" w:hAnsi="Tahoma" w:cs="Tahoma"/>
          <w:sz w:val="16"/>
        </w:rPr>
        <w:t xml:space="preserve"> </w:t>
      </w:r>
      <w:r w:rsidRPr="00EA489A">
        <w:rPr>
          <w:rFonts w:ascii="Tahoma" w:hAnsi="Tahoma" w:cs="Tahoma"/>
          <w:sz w:val="16"/>
        </w:rPr>
        <w:tab/>
        <w:t xml:space="preserve">Camden Resident’s Surveys: </w:t>
      </w:r>
      <w:hyperlink r:id="rId1" w:history="1">
        <w:r w:rsidRPr="00EA489A">
          <w:rPr>
            <w:rStyle w:val="Hyperlink"/>
            <w:rFonts w:ascii="Tahoma" w:hAnsi="Tahoma" w:cs="Tahoma"/>
            <w:sz w:val="16"/>
          </w:rPr>
          <w:t>https://www.camden.gov.uk/ccm/navigation/council-and-democracy/having-your-say/residents--survey/</w:t>
        </w:r>
      </w:hyperlink>
      <w:r>
        <w:t xml:space="preserve"> </w:t>
      </w:r>
    </w:p>
  </w:footnote>
  <w:footnote w:id="21">
    <w:p w14:paraId="4C2170BB" w14:textId="1C352F16" w:rsidR="00BB2FD7" w:rsidRPr="0052710C" w:rsidRDefault="00BB2FD7" w:rsidP="00CB7420">
      <w:pPr>
        <w:pStyle w:val="FootnoteText"/>
        <w:ind w:left="284" w:hanging="284"/>
        <w:rPr>
          <w:rFonts w:ascii="Tahoma" w:hAnsi="Tahoma" w:cs="Tahoma"/>
          <w:sz w:val="16"/>
          <w:szCs w:val="16"/>
        </w:rPr>
      </w:pPr>
      <w:r w:rsidRPr="0052710C">
        <w:rPr>
          <w:rStyle w:val="FootnoteReference"/>
          <w:rFonts w:ascii="Tahoma" w:hAnsi="Tahoma" w:cs="Tahoma"/>
          <w:sz w:val="16"/>
          <w:szCs w:val="16"/>
        </w:rPr>
        <w:footnoteRef/>
      </w:r>
      <w:r w:rsidRPr="0052710C">
        <w:rPr>
          <w:rFonts w:ascii="Tahoma" w:hAnsi="Tahoma" w:cs="Tahoma"/>
          <w:sz w:val="16"/>
          <w:szCs w:val="16"/>
        </w:rPr>
        <w:t xml:space="preserve"> </w:t>
      </w:r>
      <w:r w:rsidRPr="0052710C">
        <w:rPr>
          <w:rFonts w:ascii="Tahoma" w:hAnsi="Tahoma" w:cs="Tahoma"/>
          <w:sz w:val="16"/>
          <w:szCs w:val="16"/>
        </w:rPr>
        <w:tab/>
      </w:r>
      <w:r>
        <w:rPr>
          <w:rFonts w:ascii="Tahoma" w:hAnsi="Tahoma" w:cs="Tahoma"/>
          <w:sz w:val="16"/>
          <w:szCs w:val="16"/>
        </w:rPr>
        <w:t xml:space="preserve">ONS </w:t>
      </w:r>
      <w:r w:rsidRPr="0052710C">
        <w:rPr>
          <w:rFonts w:ascii="Tahoma" w:hAnsi="Tahoma" w:cs="Tahoma"/>
          <w:sz w:val="16"/>
          <w:szCs w:val="16"/>
        </w:rPr>
        <w:t>2011 Census</w:t>
      </w:r>
      <w:r>
        <w:rPr>
          <w:rFonts w:ascii="Tahoma" w:hAnsi="Tahoma" w:cs="Tahoma"/>
          <w:sz w:val="16"/>
          <w:szCs w:val="16"/>
        </w:rPr>
        <w:t xml:space="preserve"> </w:t>
      </w:r>
      <w:r w:rsidRPr="0052710C">
        <w:rPr>
          <w:rFonts w:ascii="Tahoma" w:hAnsi="Tahoma" w:cs="Tahoma"/>
          <w:sz w:val="16"/>
          <w:szCs w:val="16"/>
        </w:rPr>
        <w:t xml:space="preserve">table QS204. All people aged 3+. </w:t>
      </w:r>
    </w:p>
  </w:footnote>
  <w:footnote w:id="22">
    <w:p w14:paraId="4C2170BC" w14:textId="3FE045CE" w:rsidR="00BB2FD7" w:rsidRPr="0052710C" w:rsidRDefault="00BB2FD7" w:rsidP="00CB7420">
      <w:pPr>
        <w:pStyle w:val="FootnoteReferenceNS"/>
        <w:spacing w:before="0"/>
        <w:rPr>
          <w:rFonts w:ascii="Tahoma" w:hAnsi="Tahoma" w:cs="Tahoma"/>
          <w:szCs w:val="16"/>
        </w:rPr>
      </w:pPr>
      <w:r w:rsidRPr="00796F96">
        <w:rPr>
          <w:rStyle w:val="FootnoteReference"/>
          <w:rFonts w:ascii="Tahoma" w:hAnsi="Tahoma" w:cs="Tahoma"/>
          <w:szCs w:val="16"/>
        </w:rPr>
        <w:footnoteRef/>
      </w:r>
      <w:r w:rsidRPr="00796F96">
        <w:rPr>
          <w:rFonts w:ascii="Tahoma" w:hAnsi="Tahoma" w:cs="Tahoma"/>
          <w:szCs w:val="16"/>
        </w:rPr>
        <w:t xml:space="preserve"> </w:t>
      </w:r>
      <w:r w:rsidRPr="00796F96">
        <w:rPr>
          <w:rFonts w:ascii="Tahoma" w:hAnsi="Tahoma" w:cs="Tahoma"/>
          <w:szCs w:val="16"/>
        </w:rPr>
        <w:tab/>
      </w:r>
      <w:r w:rsidRPr="00A64A39">
        <w:rPr>
          <w:rFonts w:ascii="Tahoma" w:hAnsi="Tahoma" w:cs="Tahoma"/>
          <w:szCs w:val="16"/>
        </w:rPr>
        <w:t xml:space="preserve">Camden Schools </w:t>
      </w:r>
      <w:r w:rsidR="00A64A39" w:rsidRPr="00A64A39">
        <w:rPr>
          <w:rFonts w:ascii="Tahoma" w:hAnsi="Tahoma" w:cs="Tahoma"/>
          <w:szCs w:val="16"/>
        </w:rPr>
        <w:t xml:space="preserve">Census </w:t>
      </w:r>
      <w:r w:rsidRPr="00A64A39">
        <w:rPr>
          <w:rFonts w:ascii="Tahoma" w:hAnsi="Tahoma" w:cs="Tahoma"/>
          <w:szCs w:val="16"/>
        </w:rPr>
        <w:t>201</w:t>
      </w:r>
      <w:r w:rsidR="00A64A39" w:rsidRPr="00A64A39">
        <w:rPr>
          <w:rFonts w:ascii="Tahoma" w:hAnsi="Tahoma" w:cs="Tahoma"/>
          <w:szCs w:val="16"/>
        </w:rPr>
        <w:t>7-18</w:t>
      </w:r>
      <w:r w:rsidRPr="00A64A39">
        <w:rPr>
          <w:rFonts w:ascii="Tahoma" w:hAnsi="Tahoma" w:cs="Tahoma"/>
          <w:szCs w:val="16"/>
        </w:rPr>
        <w:t>.</w:t>
      </w:r>
    </w:p>
  </w:footnote>
  <w:footnote w:id="23">
    <w:p w14:paraId="42455988" w14:textId="04AA4A4A" w:rsidR="00BB2FD7" w:rsidRPr="0084452E" w:rsidRDefault="00BB2FD7" w:rsidP="008803A2">
      <w:pPr>
        <w:pStyle w:val="FootnoteText"/>
        <w:ind w:left="284" w:hanging="284"/>
        <w:rPr>
          <w:rFonts w:ascii="Tahoma" w:hAnsi="Tahoma" w:cs="Tahoma"/>
          <w:sz w:val="16"/>
          <w:szCs w:val="16"/>
        </w:rPr>
      </w:pPr>
      <w:r w:rsidRPr="00CA0C71">
        <w:rPr>
          <w:rStyle w:val="FootnoteReference"/>
          <w:rFonts w:ascii="Tahoma" w:hAnsi="Tahoma" w:cs="Tahoma"/>
          <w:sz w:val="16"/>
          <w:szCs w:val="16"/>
        </w:rPr>
        <w:footnoteRef/>
      </w:r>
      <w:r w:rsidRPr="00CA0C71">
        <w:rPr>
          <w:rFonts w:ascii="Tahoma" w:hAnsi="Tahoma" w:cs="Tahoma"/>
          <w:sz w:val="16"/>
          <w:szCs w:val="16"/>
        </w:rPr>
        <w:t xml:space="preserve"> </w:t>
      </w:r>
      <w:r w:rsidRPr="00CA0C71">
        <w:rPr>
          <w:rFonts w:ascii="Tahoma" w:hAnsi="Tahoma" w:cs="Tahoma"/>
          <w:sz w:val="16"/>
          <w:szCs w:val="16"/>
        </w:rPr>
        <w:tab/>
      </w:r>
      <w:r w:rsidRPr="0084452E">
        <w:rPr>
          <w:rFonts w:ascii="Tahoma" w:hAnsi="Tahoma" w:cs="Tahoma"/>
          <w:sz w:val="16"/>
          <w:szCs w:val="16"/>
        </w:rPr>
        <w:t>ONS Annual S</w:t>
      </w:r>
      <w:r w:rsidR="0084452E" w:rsidRPr="0084452E">
        <w:rPr>
          <w:rFonts w:ascii="Tahoma" w:hAnsi="Tahoma" w:cs="Tahoma"/>
          <w:sz w:val="16"/>
          <w:szCs w:val="16"/>
        </w:rPr>
        <w:t>urvey of Hours and Earnings 2017</w:t>
      </w:r>
      <w:r w:rsidRPr="0084452E">
        <w:rPr>
          <w:rFonts w:ascii="Tahoma" w:hAnsi="Tahoma" w:cs="Tahoma"/>
          <w:sz w:val="16"/>
          <w:szCs w:val="16"/>
        </w:rPr>
        <w:t>.</w:t>
      </w:r>
    </w:p>
  </w:footnote>
  <w:footnote w:id="24">
    <w:p w14:paraId="1CC62421" w14:textId="21F77B68" w:rsidR="00BB2FD7" w:rsidRPr="001B2564" w:rsidRDefault="00BB2FD7" w:rsidP="00C100C1">
      <w:pPr>
        <w:pStyle w:val="FootnoteText"/>
        <w:ind w:left="284" w:hanging="284"/>
        <w:rPr>
          <w:rFonts w:ascii="Tahoma" w:hAnsi="Tahoma" w:cs="Tahoma"/>
          <w:sz w:val="16"/>
          <w:szCs w:val="16"/>
        </w:rPr>
      </w:pPr>
      <w:r w:rsidRPr="0084452E">
        <w:rPr>
          <w:rStyle w:val="FootnoteReference"/>
          <w:rFonts w:ascii="Tahoma" w:hAnsi="Tahoma" w:cs="Tahoma"/>
          <w:sz w:val="16"/>
          <w:szCs w:val="16"/>
        </w:rPr>
        <w:footnoteRef/>
      </w:r>
      <w:r w:rsidRPr="0084452E">
        <w:rPr>
          <w:rFonts w:ascii="Tahoma" w:hAnsi="Tahoma" w:cs="Tahoma"/>
          <w:sz w:val="16"/>
          <w:szCs w:val="16"/>
        </w:rPr>
        <w:t xml:space="preserve"> </w:t>
      </w:r>
      <w:r w:rsidRPr="0084452E">
        <w:rPr>
          <w:rFonts w:ascii="Tahoma" w:hAnsi="Tahoma" w:cs="Tahoma"/>
          <w:sz w:val="16"/>
          <w:szCs w:val="16"/>
        </w:rPr>
        <w:tab/>
        <w:t xml:space="preserve">CACI </w:t>
      </w:r>
      <w:r w:rsidR="00EA489A">
        <w:rPr>
          <w:rFonts w:ascii="Tahoma" w:hAnsi="Tahoma" w:cs="Tahoma"/>
          <w:i/>
          <w:sz w:val="16"/>
          <w:szCs w:val="16"/>
        </w:rPr>
        <w:t>Payc</w:t>
      </w:r>
      <w:r w:rsidRPr="0084452E">
        <w:rPr>
          <w:rFonts w:ascii="Tahoma" w:hAnsi="Tahoma" w:cs="Tahoma"/>
          <w:i/>
          <w:sz w:val="16"/>
          <w:szCs w:val="16"/>
        </w:rPr>
        <w:t>heck</w:t>
      </w:r>
      <w:r w:rsidRPr="0084452E">
        <w:rPr>
          <w:rFonts w:ascii="Tahoma" w:hAnsi="Tahoma" w:cs="Tahoma"/>
          <w:sz w:val="16"/>
          <w:szCs w:val="16"/>
        </w:rPr>
        <w:t xml:space="preserve"> e</w:t>
      </w:r>
      <w:r w:rsidR="0084452E" w:rsidRPr="0084452E">
        <w:rPr>
          <w:rFonts w:ascii="Tahoma" w:hAnsi="Tahoma" w:cs="Tahoma"/>
          <w:sz w:val="16"/>
          <w:szCs w:val="16"/>
        </w:rPr>
        <w:t>quivalised household income 2017</w:t>
      </w:r>
      <w:r w:rsidRPr="0084452E">
        <w:rPr>
          <w:rFonts w:ascii="Tahoma" w:hAnsi="Tahoma" w:cs="Tahoma"/>
          <w:sz w:val="16"/>
          <w:szCs w:val="16"/>
        </w:rPr>
        <w:t>.</w:t>
      </w:r>
    </w:p>
  </w:footnote>
  <w:footnote w:id="25">
    <w:p w14:paraId="4C2170BE" w14:textId="143CA98E" w:rsidR="00BB2FD7" w:rsidRPr="00DD245C" w:rsidRDefault="00BB2FD7" w:rsidP="00CB7420">
      <w:pPr>
        <w:pStyle w:val="FootnoteText"/>
        <w:ind w:left="284" w:hanging="284"/>
        <w:rPr>
          <w:rFonts w:ascii="Tahoma" w:hAnsi="Tahoma"/>
          <w:sz w:val="16"/>
        </w:rPr>
      </w:pPr>
      <w:r w:rsidRPr="0052710C">
        <w:rPr>
          <w:rStyle w:val="FootnoteReference"/>
          <w:rFonts w:ascii="Tahoma" w:hAnsi="Tahoma" w:cs="Tahoma"/>
          <w:sz w:val="16"/>
          <w:szCs w:val="16"/>
        </w:rPr>
        <w:footnoteRef/>
      </w:r>
      <w:r>
        <w:rPr>
          <w:rFonts w:ascii="Tahoma" w:hAnsi="Tahoma" w:cs="Tahoma"/>
          <w:sz w:val="16"/>
          <w:szCs w:val="16"/>
        </w:rPr>
        <w:t xml:space="preserve"> </w:t>
      </w:r>
      <w:r>
        <w:rPr>
          <w:rFonts w:ascii="Tahoma" w:hAnsi="Tahoma" w:cs="Tahoma"/>
          <w:sz w:val="16"/>
          <w:szCs w:val="16"/>
        </w:rPr>
        <w:tab/>
        <w:t xml:space="preserve">ONS </w:t>
      </w:r>
      <w:r w:rsidRPr="0052710C">
        <w:rPr>
          <w:rFonts w:ascii="Tahoma" w:hAnsi="Tahoma" w:cs="Tahoma"/>
          <w:sz w:val="16"/>
          <w:szCs w:val="16"/>
        </w:rPr>
        <w:t>2011 Census table DC3302</w:t>
      </w:r>
      <w:r>
        <w:rPr>
          <w:rFonts w:ascii="Tahoma" w:hAnsi="Tahoma" w:cs="Tahoma"/>
          <w:sz w:val="16"/>
          <w:szCs w:val="16"/>
        </w:rPr>
        <w:t>.</w:t>
      </w:r>
    </w:p>
  </w:footnote>
  <w:footnote w:id="26">
    <w:p w14:paraId="4C2170BF" w14:textId="183E445D" w:rsidR="00BB2FD7" w:rsidRPr="003D6472" w:rsidRDefault="00BB2FD7" w:rsidP="00CB7420">
      <w:pPr>
        <w:pStyle w:val="FootnoteReferenceNS"/>
        <w:spacing w:before="0"/>
        <w:rPr>
          <w:rFonts w:ascii="Tahoma" w:hAnsi="Tahoma" w:cs="Tahoma"/>
        </w:rPr>
      </w:pPr>
      <w:r w:rsidRPr="003D6472">
        <w:rPr>
          <w:rStyle w:val="FootnoteReference"/>
          <w:rFonts w:ascii="Tahoma" w:hAnsi="Tahoma" w:cs="Tahoma"/>
        </w:rPr>
        <w:footnoteRef/>
      </w:r>
      <w:r w:rsidRPr="003D6472">
        <w:rPr>
          <w:rFonts w:ascii="Tahoma" w:hAnsi="Tahoma" w:cs="Tahoma"/>
        </w:rPr>
        <w:t xml:space="preserve"> </w:t>
      </w:r>
      <w:r w:rsidRPr="003D6472">
        <w:rPr>
          <w:rFonts w:ascii="Tahoma" w:hAnsi="Tahoma" w:cs="Tahoma"/>
        </w:rPr>
        <w:tab/>
      </w:r>
      <w:r w:rsidRPr="00F44B3B">
        <w:rPr>
          <w:rFonts w:ascii="Tahoma" w:hAnsi="Tahoma" w:cs="Tahoma"/>
        </w:rPr>
        <w:t xml:space="preserve">DWP, </w:t>
      </w:r>
      <w:r w:rsidR="00F44B3B" w:rsidRPr="00F44B3B">
        <w:rPr>
          <w:rFonts w:ascii="Tahoma" w:hAnsi="Tahoma" w:cs="Tahoma"/>
        </w:rPr>
        <w:t>August 2017</w:t>
      </w:r>
      <w:r w:rsidRPr="00F44B3B">
        <w:rPr>
          <w:rFonts w:ascii="Tahoma" w:hAnsi="Tahoma" w:cs="Tahoma"/>
        </w:rPr>
        <w:t>.</w:t>
      </w:r>
      <w:r w:rsidRPr="003D6472">
        <w:rPr>
          <w:rFonts w:ascii="Tahoma" w:hAnsi="Tahoma" w:cs="Tahoma"/>
        </w:rPr>
        <w:t xml:space="preserve"> </w:t>
      </w:r>
    </w:p>
  </w:footnote>
  <w:footnote w:id="27">
    <w:p w14:paraId="33E8E0D2" w14:textId="77C1770C" w:rsidR="00BB2FD7" w:rsidRPr="00B12EF5" w:rsidRDefault="00BB2FD7" w:rsidP="00CB7420">
      <w:pPr>
        <w:pStyle w:val="FootnoteText"/>
        <w:ind w:left="284" w:hanging="284"/>
        <w:rPr>
          <w:rFonts w:ascii="Tahoma" w:hAnsi="Tahoma"/>
          <w:sz w:val="16"/>
        </w:rPr>
      </w:pPr>
      <w:r w:rsidRPr="000F353E">
        <w:rPr>
          <w:rStyle w:val="FootnoteReference"/>
          <w:rFonts w:ascii="Tahoma" w:hAnsi="Tahoma"/>
          <w:sz w:val="16"/>
        </w:rPr>
        <w:footnoteRef/>
      </w:r>
      <w:r w:rsidRPr="000F353E">
        <w:rPr>
          <w:rFonts w:ascii="Tahoma" w:hAnsi="Tahoma"/>
          <w:sz w:val="16"/>
        </w:rPr>
        <w:t xml:space="preserve"> </w:t>
      </w:r>
      <w:r w:rsidRPr="000F353E">
        <w:rPr>
          <w:rFonts w:ascii="Tahoma" w:hAnsi="Tahoma"/>
          <w:sz w:val="16"/>
        </w:rPr>
        <w:tab/>
      </w:r>
      <w:r w:rsidR="00D34BC5" w:rsidRPr="000F5D67">
        <w:rPr>
          <w:rFonts w:ascii="Tahoma" w:hAnsi="Tahoma" w:cs="Tahoma"/>
          <w:sz w:val="16"/>
          <w:szCs w:val="16"/>
        </w:rPr>
        <w:t>ONS</w:t>
      </w:r>
      <w:r w:rsidRPr="000F5D67">
        <w:rPr>
          <w:rFonts w:ascii="Tahoma" w:hAnsi="Tahoma" w:cs="Tahoma"/>
          <w:sz w:val="16"/>
          <w:szCs w:val="16"/>
        </w:rPr>
        <w:t xml:space="preserve"> Life Expectancy at birth </w:t>
      </w:r>
      <w:r w:rsidR="00D34BC5" w:rsidRPr="000F5D67">
        <w:rPr>
          <w:rFonts w:ascii="Tahoma" w:hAnsi="Tahoma" w:cs="Tahoma"/>
          <w:sz w:val="16"/>
          <w:szCs w:val="16"/>
        </w:rPr>
        <w:t>201</w:t>
      </w:r>
      <w:r w:rsidR="000F5D67" w:rsidRPr="000F5D67">
        <w:rPr>
          <w:rFonts w:ascii="Tahoma" w:hAnsi="Tahoma" w:cs="Tahoma"/>
          <w:sz w:val="16"/>
          <w:szCs w:val="16"/>
        </w:rPr>
        <w:t>4</w:t>
      </w:r>
      <w:r w:rsidRPr="000F5D67">
        <w:rPr>
          <w:rFonts w:ascii="Tahoma" w:hAnsi="Tahoma" w:cs="Tahoma"/>
          <w:sz w:val="16"/>
          <w:szCs w:val="16"/>
        </w:rPr>
        <w:t>-1</w:t>
      </w:r>
      <w:r w:rsidR="000F5D67" w:rsidRPr="000F5D67">
        <w:rPr>
          <w:rFonts w:ascii="Tahoma" w:hAnsi="Tahoma" w:cs="Tahoma"/>
          <w:sz w:val="16"/>
          <w:szCs w:val="16"/>
        </w:rPr>
        <w:t>6</w:t>
      </w:r>
      <w:r w:rsidR="000F5D67">
        <w:rPr>
          <w:rFonts w:ascii="Tahoma" w:hAnsi="Tahoma" w:cs="Tahoma"/>
          <w:sz w:val="16"/>
          <w:szCs w:val="16"/>
        </w:rPr>
        <w:t>; compared to UK</w:t>
      </w:r>
      <w:r w:rsidRPr="000F5D67">
        <w:rPr>
          <w:rFonts w:ascii="Tahoma" w:hAnsi="Tahoma" w:cs="Tahoma"/>
          <w:sz w:val="16"/>
          <w:szCs w:val="16"/>
        </w:rPr>
        <w:t>.</w:t>
      </w:r>
    </w:p>
  </w:footnote>
  <w:footnote w:id="28">
    <w:p w14:paraId="4C2170C0" w14:textId="33B92318" w:rsidR="00BB2FD7" w:rsidRPr="00B12EF5" w:rsidRDefault="00BB2FD7" w:rsidP="00CB7420">
      <w:pPr>
        <w:pStyle w:val="FootnoteText"/>
        <w:ind w:left="284" w:hanging="284"/>
        <w:rPr>
          <w:rFonts w:ascii="Tahoma" w:hAnsi="Tahoma" w:cs="Tahoma"/>
          <w:sz w:val="16"/>
          <w:szCs w:val="16"/>
        </w:rPr>
      </w:pPr>
      <w:r w:rsidRPr="00B12EF5">
        <w:rPr>
          <w:rStyle w:val="FootnoteReference"/>
          <w:rFonts w:ascii="Tahoma" w:hAnsi="Tahoma" w:cs="Tahoma"/>
          <w:sz w:val="16"/>
          <w:szCs w:val="16"/>
        </w:rPr>
        <w:footnoteRef/>
      </w:r>
      <w:r w:rsidRPr="00B12EF5">
        <w:rPr>
          <w:rFonts w:ascii="Tahoma" w:hAnsi="Tahoma" w:cs="Tahoma"/>
          <w:sz w:val="16"/>
          <w:szCs w:val="16"/>
        </w:rPr>
        <w:t xml:space="preserve"> </w:t>
      </w:r>
      <w:r w:rsidRPr="00B12EF5">
        <w:rPr>
          <w:rFonts w:ascii="Tahoma" w:hAnsi="Tahoma" w:cs="Tahoma"/>
          <w:sz w:val="16"/>
          <w:szCs w:val="16"/>
        </w:rPr>
        <w:tab/>
      </w:r>
      <w:r w:rsidR="007D3316" w:rsidRPr="007D3316">
        <w:rPr>
          <w:rFonts w:ascii="Tahoma" w:hAnsi="Tahoma" w:cs="Tahoma"/>
          <w:sz w:val="16"/>
          <w:szCs w:val="16"/>
        </w:rPr>
        <w:t>PHE</w:t>
      </w:r>
      <w:r w:rsidRPr="007D3316">
        <w:rPr>
          <w:rFonts w:ascii="Tahoma" w:hAnsi="Tahoma" w:cs="Tahoma"/>
          <w:sz w:val="16"/>
          <w:szCs w:val="16"/>
        </w:rPr>
        <w:t xml:space="preserve"> Life Expectancy at birth by ward 201</w:t>
      </w:r>
      <w:r w:rsidR="007D3316" w:rsidRPr="007D3316">
        <w:rPr>
          <w:rFonts w:ascii="Tahoma" w:hAnsi="Tahoma" w:cs="Tahoma"/>
          <w:sz w:val="16"/>
          <w:szCs w:val="16"/>
        </w:rPr>
        <w:t>1-15</w:t>
      </w:r>
      <w:r w:rsidRPr="007D3316">
        <w:rPr>
          <w:rFonts w:ascii="Tahoma" w:hAnsi="Tahoma" w:cs="Tahoma"/>
          <w:sz w:val="16"/>
          <w:szCs w:val="16"/>
        </w:rPr>
        <w:t xml:space="preserve">. Male differential is Frognal and Fitzjohns and Kilburn; female differential is </w:t>
      </w:r>
      <w:r w:rsidR="007D3316" w:rsidRPr="007D3316">
        <w:rPr>
          <w:rFonts w:ascii="Tahoma" w:hAnsi="Tahoma" w:cs="Tahoma"/>
          <w:sz w:val="16"/>
          <w:szCs w:val="16"/>
        </w:rPr>
        <w:t>King’s Cross</w:t>
      </w:r>
      <w:r w:rsidRPr="007D3316">
        <w:rPr>
          <w:rFonts w:ascii="Tahoma" w:hAnsi="Tahoma" w:cs="Tahoma"/>
          <w:sz w:val="16"/>
          <w:szCs w:val="16"/>
        </w:rPr>
        <w:t xml:space="preserve"> and </w:t>
      </w:r>
      <w:r w:rsidR="007D3316" w:rsidRPr="007D3316">
        <w:rPr>
          <w:rFonts w:ascii="Tahoma" w:hAnsi="Tahoma" w:cs="Tahoma"/>
          <w:sz w:val="16"/>
          <w:szCs w:val="16"/>
        </w:rPr>
        <w:t>St Pancras and Somers Town</w:t>
      </w:r>
      <w:r w:rsidRPr="007D3316">
        <w:rPr>
          <w:rFonts w:ascii="Tahoma" w:hAnsi="Tahoma" w:cs="Tahoma"/>
          <w:sz w:val="16"/>
          <w:szCs w:val="16"/>
        </w:rPr>
        <w:t xml:space="preserve"> wards.</w:t>
      </w:r>
    </w:p>
  </w:footnote>
  <w:footnote w:id="29">
    <w:p w14:paraId="4C2170C1" w14:textId="435D36B8" w:rsidR="00BB2FD7" w:rsidRPr="001841C0" w:rsidRDefault="00BB2FD7" w:rsidP="00CB7420">
      <w:pPr>
        <w:pStyle w:val="FootnoteText"/>
        <w:ind w:left="284" w:hanging="284"/>
        <w:rPr>
          <w:rFonts w:ascii="Tahoma" w:hAnsi="Tahoma" w:cs="Tahoma"/>
          <w:sz w:val="16"/>
          <w:szCs w:val="16"/>
        </w:rPr>
      </w:pPr>
      <w:r w:rsidRPr="001841C0">
        <w:rPr>
          <w:rStyle w:val="FootnoteReference"/>
          <w:rFonts w:ascii="Tahoma" w:hAnsi="Tahoma" w:cs="Tahoma"/>
          <w:sz w:val="16"/>
          <w:szCs w:val="16"/>
        </w:rPr>
        <w:footnoteRef/>
      </w:r>
      <w:r w:rsidR="001D74C8">
        <w:rPr>
          <w:rFonts w:ascii="Tahoma" w:hAnsi="Tahoma" w:cs="Tahoma"/>
          <w:sz w:val="16"/>
          <w:szCs w:val="16"/>
        </w:rPr>
        <w:tab/>
        <w:t>ONS Deaths/SMRs 2016</w:t>
      </w:r>
      <w:r w:rsidRPr="001841C0">
        <w:rPr>
          <w:rFonts w:ascii="Tahoma" w:hAnsi="Tahoma" w:cs="Tahoma"/>
          <w:sz w:val="16"/>
          <w:szCs w:val="16"/>
        </w:rPr>
        <w:t xml:space="preserve">. </w:t>
      </w:r>
    </w:p>
  </w:footnote>
  <w:footnote w:id="30">
    <w:p w14:paraId="77405C05" w14:textId="29532A9B" w:rsidR="00BB2FD7" w:rsidRDefault="00BB2FD7" w:rsidP="00E461D7">
      <w:pPr>
        <w:pStyle w:val="FootnoteText"/>
        <w:ind w:left="284" w:hanging="284"/>
      </w:pPr>
      <w:r w:rsidRPr="008634B6">
        <w:rPr>
          <w:rStyle w:val="FootnoteReference"/>
          <w:rFonts w:ascii="Tahoma" w:hAnsi="Tahoma" w:cs="Tahoma"/>
          <w:sz w:val="16"/>
          <w:szCs w:val="16"/>
        </w:rPr>
        <w:footnoteRef/>
      </w:r>
      <w:r w:rsidRPr="008634B6">
        <w:rPr>
          <w:rFonts w:ascii="Tahoma" w:hAnsi="Tahoma" w:cs="Tahoma"/>
          <w:sz w:val="16"/>
          <w:szCs w:val="16"/>
        </w:rPr>
        <w:tab/>
        <w:t>Public Health England LA Profiles for 2016.</w:t>
      </w:r>
    </w:p>
  </w:footnote>
  <w:footnote w:id="31">
    <w:p w14:paraId="6E1E4EA0" w14:textId="1F0C3825" w:rsidR="00BB2FD7" w:rsidRPr="00BC3086" w:rsidRDefault="00BB2FD7" w:rsidP="00BC3086">
      <w:pPr>
        <w:pStyle w:val="FootnoteText"/>
        <w:ind w:left="284" w:hanging="284"/>
        <w:rPr>
          <w:rFonts w:ascii="Tahoma" w:hAnsi="Tahoma" w:cs="Tahoma"/>
        </w:rPr>
      </w:pPr>
      <w:r w:rsidRPr="00BC3086">
        <w:rPr>
          <w:rStyle w:val="FootnoteReference"/>
          <w:rFonts w:ascii="Tahoma" w:hAnsi="Tahoma" w:cs="Tahoma"/>
          <w:sz w:val="16"/>
        </w:rPr>
        <w:footnoteRef/>
      </w:r>
      <w:r w:rsidRPr="00BC3086">
        <w:rPr>
          <w:rFonts w:ascii="Tahoma" w:hAnsi="Tahoma" w:cs="Tahoma"/>
          <w:sz w:val="16"/>
        </w:rPr>
        <w:t xml:space="preserve"> </w:t>
      </w:r>
      <w:r w:rsidRPr="00BC3086">
        <w:rPr>
          <w:rFonts w:ascii="Tahoma" w:hAnsi="Tahoma" w:cs="Tahoma"/>
          <w:sz w:val="16"/>
        </w:rPr>
        <w:tab/>
        <w:t>ONS National Wellbeing Survey 201</w:t>
      </w:r>
      <w:r w:rsidR="00B67B51">
        <w:rPr>
          <w:rFonts w:ascii="Tahoma" w:hAnsi="Tahoma" w:cs="Tahoma"/>
          <w:sz w:val="16"/>
        </w:rPr>
        <w:t>6</w:t>
      </w:r>
      <w:r w:rsidRPr="00BC3086">
        <w:rPr>
          <w:rFonts w:ascii="Tahoma" w:hAnsi="Tahoma" w:cs="Tahoma"/>
          <w:sz w:val="16"/>
        </w:rPr>
        <w:t>-1</w:t>
      </w:r>
      <w:r w:rsidR="00B67B51">
        <w:rPr>
          <w:rFonts w:ascii="Tahoma" w:hAnsi="Tahoma" w:cs="Tahoma"/>
          <w:sz w:val="16"/>
        </w:rPr>
        <w:t>7.</w:t>
      </w:r>
      <w:r w:rsidRPr="00BC3086">
        <w:rPr>
          <w:rFonts w:ascii="Tahoma" w:hAnsi="Tahoma" w:cs="Tahoma"/>
          <w:sz w:val="16"/>
        </w:rPr>
        <w:t xml:space="preserve"> </w:t>
      </w:r>
    </w:p>
  </w:footnote>
  <w:footnote w:id="32">
    <w:p w14:paraId="4C2170C3" w14:textId="394E4E2A" w:rsidR="00BB2FD7" w:rsidRPr="00123F3D" w:rsidRDefault="00BB2FD7" w:rsidP="00691A43">
      <w:pPr>
        <w:pStyle w:val="FootnoteText"/>
        <w:ind w:left="284" w:hanging="284"/>
        <w:rPr>
          <w:rFonts w:ascii="Tahoma" w:hAnsi="Tahoma" w:cs="Tahoma"/>
          <w:sz w:val="16"/>
          <w:szCs w:val="16"/>
        </w:rPr>
      </w:pPr>
      <w:r w:rsidRPr="00123F3D">
        <w:rPr>
          <w:rStyle w:val="FootnoteReference"/>
          <w:rFonts w:ascii="Tahoma" w:hAnsi="Tahoma" w:cs="Tahoma"/>
          <w:sz w:val="16"/>
          <w:szCs w:val="16"/>
        </w:rPr>
        <w:footnoteRef/>
      </w:r>
      <w:r>
        <w:rPr>
          <w:rFonts w:ascii="Tahoma" w:hAnsi="Tahoma" w:cs="Tahoma"/>
          <w:sz w:val="16"/>
          <w:szCs w:val="16"/>
        </w:rPr>
        <w:tab/>
        <w:t xml:space="preserve">CLG English Indices of Deprivation, 2015 - based on Lower-layer Super Output Area (LSOA) geography. </w:t>
      </w:r>
    </w:p>
  </w:footnote>
  <w:footnote w:id="33">
    <w:p w14:paraId="1541BE69" w14:textId="0A52E9F2" w:rsidR="005E556F" w:rsidRPr="005E556F" w:rsidRDefault="005E556F" w:rsidP="005E556F">
      <w:pPr>
        <w:pStyle w:val="FootnoteText"/>
        <w:ind w:left="284" w:hanging="284"/>
        <w:rPr>
          <w:rFonts w:ascii="Tahoma" w:hAnsi="Tahoma" w:cs="Tahoma"/>
        </w:rPr>
      </w:pPr>
      <w:r w:rsidRPr="005E556F">
        <w:rPr>
          <w:rStyle w:val="FootnoteReference"/>
          <w:rFonts w:ascii="Tahoma" w:hAnsi="Tahoma" w:cs="Tahoma"/>
          <w:sz w:val="16"/>
        </w:rPr>
        <w:footnoteRef/>
      </w:r>
      <w:r w:rsidRPr="005E556F">
        <w:rPr>
          <w:rFonts w:ascii="Tahoma" w:hAnsi="Tahoma" w:cs="Tahoma"/>
          <w:sz w:val="16"/>
        </w:rPr>
        <w:t xml:space="preserve"> </w:t>
      </w:r>
      <w:r w:rsidRPr="005E556F">
        <w:rPr>
          <w:rFonts w:ascii="Tahoma" w:hAnsi="Tahoma" w:cs="Tahoma"/>
          <w:sz w:val="16"/>
        </w:rPr>
        <w:tab/>
      </w:r>
      <w:r w:rsidRPr="007F6BC9">
        <w:rPr>
          <w:rFonts w:ascii="Tahoma" w:hAnsi="Tahoma" w:cs="Tahoma"/>
          <w:sz w:val="16"/>
        </w:rPr>
        <w:t xml:space="preserve">HMRC Households Below Average Income (HBAI) local </w:t>
      </w:r>
      <w:r w:rsidR="007F6BC9" w:rsidRPr="007F6BC9">
        <w:rPr>
          <w:rFonts w:ascii="Tahoma" w:hAnsi="Tahoma" w:cs="Tahoma"/>
          <w:sz w:val="16"/>
        </w:rPr>
        <w:t>measures, 2015</w:t>
      </w:r>
      <w:r w:rsidRPr="007F6BC9">
        <w:rPr>
          <w:rFonts w:ascii="Tahoma" w:hAnsi="Tahoma" w:cs="Tahoma"/>
          <w:sz w:val="16"/>
        </w:rPr>
        <w:t>.</w:t>
      </w:r>
    </w:p>
  </w:footnote>
  <w:footnote w:id="34">
    <w:p w14:paraId="12249DD1" w14:textId="435C6A28" w:rsidR="00BB2FD7" w:rsidRPr="00BB2FD7" w:rsidRDefault="00BB2FD7" w:rsidP="00BB2FD7">
      <w:pPr>
        <w:pStyle w:val="FootnoteText"/>
        <w:ind w:left="284" w:hanging="284"/>
        <w:rPr>
          <w:rFonts w:ascii="Tahoma" w:hAnsi="Tahoma" w:cs="Tahoma"/>
        </w:rPr>
      </w:pPr>
      <w:r w:rsidRPr="005466E9">
        <w:rPr>
          <w:rStyle w:val="FootnoteReference"/>
          <w:rFonts w:ascii="Tahoma" w:hAnsi="Tahoma" w:cs="Tahoma"/>
          <w:sz w:val="16"/>
        </w:rPr>
        <w:footnoteRef/>
      </w:r>
      <w:r w:rsidRPr="005466E9">
        <w:rPr>
          <w:rFonts w:ascii="Tahoma" w:hAnsi="Tahoma" w:cs="Tahoma"/>
          <w:sz w:val="16"/>
        </w:rPr>
        <w:t xml:space="preserve"> </w:t>
      </w:r>
      <w:r w:rsidRPr="005466E9">
        <w:rPr>
          <w:rFonts w:ascii="Tahoma" w:hAnsi="Tahoma" w:cs="Tahoma"/>
          <w:sz w:val="16"/>
        </w:rPr>
        <w:tab/>
        <w:t>Metropolitan Police Service: Notifiable Offenses (financial year to March</w:t>
      </w:r>
      <w:r w:rsidR="005466E9" w:rsidRPr="005466E9">
        <w:rPr>
          <w:rFonts w:ascii="Tahoma" w:hAnsi="Tahoma" w:cs="Tahoma"/>
          <w:sz w:val="16"/>
        </w:rPr>
        <w:t xml:space="preserve"> 2017</w:t>
      </w:r>
      <w:r w:rsidR="005466E9">
        <w:rPr>
          <w:rFonts w:ascii="Tahoma" w:hAnsi="Tahoma" w:cs="Tahoma"/>
          <w:sz w:val="16"/>
        </w:rPr>
        <w:t xml:space="preserve"> via London Datastore</w:t>
      </w:r>
      <w:r w:rsidRPr="005466E9">
        <w:rPr>
          <w:rFonts w:ascii="Tahoma" w:hAnsi="Tahoma" w:cs="Tahoma"/>
          <w:sz w:val="16"/>
        </w:rPr>
        <w:t>.</w:t>
      </w:r>
    </w:p>
  </w:footnote>
  <w:footnote w:id="35">
    <w:p w14:paraId="4C2170C4" w14:textId="0333DEB0" w:rsidR="00BB2FD7" w:rsidRPr="006B79CF" w:rsidRDefault="00BB2FD7" w:rsidP="006B79CF">
      <w:pPr>
        <w:pStyle w:val="FootnoteText"/>
        <w:ind w:left="284" w:hanging="284"/>
        <w:rPr>
          <w:rFonts w:ascii="Tahoma" w:hAnsi="Tahoma" w:cs="Tahoma"/>
          <w:sz w:val="16"/>
          <w:szCs w:val="16"/>
        </w:rPr>
      </w:pPr>
      <w:r w:rsidRPr="006B79CF">
        <w:rPr>
          <w:rStyle w:val="FootnoteReference"/>
          <w:rFonts w:ascii="Tahoma" w:hAnsi="Tahoma" w:cs="Tahoma"/>
          <w:sz w:val="16"/>
          <w:szCs w:val="16"/>
        </w:rPr>
        <w:footnoteRef/>
      </w:r>
      <w:r w:rsidRPr="006B79CF">
        <w:rPr>
          <w:rFonts w:ascii="Tahoma" w:hAnsi="Tahoma" w:cs="Tahoma"/>
          <w:sz w:val="16"/>
          <w:szCs w:val="16"/>
        </w:rPr>
        <w:t xml:space="preserve"> </w:t>
      </w:r>
      <w:r w:rsidRPr="006B79CF">
        <w:rPr>
          <w:rFonts w:ascii="Tahoma" w:hAnsi="Tahoma" w:cs="Tahoma"/>
          <w:sz w:val="16"/>
          <w:szCs w:val="16"/>
        </w:rPr>
        <w:tab/>
      </w:r>
      <w:r>
        <w:rPr>
          <w:rFonts w:ascii="Tahoma" w:hAnsi="Tahoma" w:cs="Tahoma"/>
          <w:sz w:val="16"/>
          <w:szCs w:val="16"/>
        </w:rPr>
        <w:t xml:space="preserve">ONS </w:t>
      </w:r>
      <w:r w:rsidRPr="006B79CF">
        <w:rPr>
          <w:rFonts w:ascii="Tahoma" w:hAnsi="Tahoma" w:cs="Tahoma"/>
          <w:sz w:val="16"/>
          <w:szCs w:val="16"/>
        </w:rPr>
        <w:t>2011Census table KS</w:t>
      </w:r>
      <w:r>
        <w:rPr>
          <w:rFonts w:ascii="Tahoma" w:hAnsi="Tahoma" w:cs="Tahoma"/>
          <w:sz w:val="16"/>
          <w:szCs w:val="16"/>
        </w:rPr>
        <w:t xml:space="preserve">401.’ Dwelling’ defined as </w:t>
      </w:r>
      <w:r w:rsidRPr="006B79CF">
        <w:rPr>
          <w:rFonts w:ascii="Tahoma" w:hAnsi="Tahoma" w:cs="Tahoma"/>
          <w:sz w:val="16"/>
          <w:szCs w:val="16"/>
        </w:rPr>
        <w:t>a unit of accommodation in which all rooms - including the kitchen, bathroom and toilet - are behind a door th</w:t>
      </w:r>
      <w:r>
        <w:rPr>
          <w:rFonts w:ascii="Tahoma" w:hAnsi="Tahoma" w:cs="Tahoma"/>
          <w:sz w:val="16"/>
          <w:szCs w:val="16"/>
        </w:rPr>
        <w:t xml:space="preserve">at only that household can use. </w:t>
      </w:r>
    </w:p>
  </w:footnote>
  <w:footnote w:id="36">
    <w:p w14:paraId="66BEA4A3" w14:textId="5A7212B4" w:rsidR="00BB2FD7" w:rsidRPr="009275E0" w:rsidRDefault="00BB2FD7" w:rsidP="009275E0">
      <w:pPr>
        <w:pStyle w:val="FootnoteText"/>
        <w:ind w:left="284" w:hanging="284"/>
        <w:rPr>
          <w:rFonts w:ascii="Tahoma" w:hAnsi="Tahoma" w:cs="Tahoma"/>
          <w:sz w:val="16"/>
          <w:szCs w:val="16"/>
        </w:rPr>
      </w:pPr>
      <w:r w:rsidRPr="009275E0">
        <w:rPr>
          <w:rStyle w:val="FootnoteReference"/>
          <w:rFonts w:ascii="Tahoma" w:hAnsi="Tahoma" w:cs="Tahoma"/>
          <w:sz w:val="16"/>
          <w:szCs w:val="16"/>
        </w:rPr>
        <w:footnoteRef/>
      </w:r>
      <w:r w:rsidRPr="009275E0">
        <w:rPr>
          <w:rFonts w:ascii="Tahoma" w:hAnsi="Tahoma" w:cs="Tahoma"/>
          <w:sz w:val="16"/>
          <w:szCs w:val="16"/>
        </w:rPr>
        <w:t xml:space="preserve"> </w:t>
      </w:r>
      <w:r>
        <w:rPr>
          <w:rFonts w:ascii="Tahoma" w:hAnsi="Tahoma" w:cs="Tahoma"/>
          <w:sz w:val="16"/>
          <w:szCs w:val="16"/>
        </w:rPr>
        <w:tab/>
        <w:t>Land Registry in the period 1 Jan-08 to 31</w:t>
      </w:r>
      <w:r w:rsidRPr="00BE528F">
        <w:rPr>
          <w:rFonts w:ascii="Tahoma" w:hAnsi="Tahoma" w:cs="Tahoma"/>
          <w:sz w:val="16"/>
          <w:szCs w:val="16"/>
        </w:rPr>
        <w:t xml:space="preserve"> </w:t>
      </w:r>
      <w:r w:rsidR="001B7896">
        <w:rPr>
          <w:rFonts w:ascii="Tahoma" w:hAnsi="Tahoma" w:cs="Tahoma"/>
          <w:sz w:val="16"/>
          <w:szCs w:val="16"/>
        </w:rPr>
        <w:t>Dec-17. © Crown copyright 2018</w:t>
      </w:r>
      <w:r w:rsidRPr="00BE528F">
        <w:rPr>
          <w:rFonts w:ascii="Tahoma" w:hAnsi="Tahoma" w:cs="Tahoma"/>
          <w:sz w:val="16"/>
          <w:szCs w:val="16"/>
        </w:rPr>
        <w:t>.</w:t>
      </w:r>
    </w:p>
  </w:footnote>
  <w:footnote w:id="37">
    <w:p w14:paraId="405255AE" w14:textId="7FFB8C4F" w:rsidR="00BB2FD7" w:rsidRPr="007107FD" w:rsidRDefault="00BB2FD7" w:rsidP="007107FD">
      <w:pPr>
        <w:pStyle w:val="FootnoteText"/>
        <w:ind w:left="284" w:hanging="284"/>
        <w:rPr>
          <w:rFonts w:ascii="Tahoma" w:hAnsi="Tahoma" w:cs="Tahoma"/>
          <w:sz w:val="16"/>
          <w:szCs w:val="16"/>
        </w:rPr>
      </w:pPr>
      <w:r w:rsidRPr="007107FD">
        <w:rPr>
          <w:rStyle w:val="FootnoteReference"/>
          <w:rFonts w:ascii="Tahoma" w:hAnsi="Tahoma" w:cs="Tahoma"/>
          <w:sz w:val="16"/>
          <w:szCs w:val="16"/>
        </w:rPr>
        <w:footnoteRef/>
      </w:r>
      <w:r w:rsidRPr="007107FD">
        <w:rPr>
          <w:rFonts w:ascii="Tahoma" w:hAnsi="Tahoma" w:cs="Tahoma"/>
          <w:sz w:val="16"/>
          <w:szCs w:val="16"/>
        </w:rPr>
        <w:t xml:space="preserve"> </w:t>
      </w:r>
      <w:r>
        <w:rPr>
          <w:rFonts w:ascii="Tahoma" w:hAnsi="Tahoma" w:cs="Tahoma"/>
          <w:sz w:val="16"/>
          <w:szCs w:val="16"/>
        </w:rPr>
        <w:tab/>
        <w:t>VOA Counc</w:t>
      </w:r>
      <w:r w:rsidR="00A67607">
        <w:rPr>
          <w:rFonts w:ascii="Tahoma" w:hAnsi="Tahoma" w:cs="Tahoma"/>
          <w:sz w:val="16"/>
          <w:szCs w:val="16"/>
        </w:rPr>
        <w:t>il Tax dwellings, by band</w:t>
      </w:r>
      <w:r>
        <w:rPr>
          <w:rFonts w:ascii="Tahoma" w:hAnsi="Tahoma" w:cs="Tahoma"/>
          <w:sz w:val="16"/>
          <w:szCs w:val="16"/>
        </w:rPr>
        <w:t xml:space="preserve"> 201</w:t>
      </w:r>
      <w:r w:rsidR="00A67607">
        <w:rPr>
          <w:rFonts w:ascii="Tahoma" w:hAnsi="Tahoma" w:cs="Tahoma"/>
          <w:sz w:val="16"/>
          <w:szCs w:val="16"/>
        </w:rPr>
        <w:t>7</w:t>
      </w:r>
      <w:r>
        <w:rPr>
          <w:rFonts w:ascii="Tahoma" w:hAnsi="Tahoma" w:cs="Tahoma"/>
          <w:sz w:val="16"/>
          <w:szCs w:val="16"/>
        </w:rPr>
        <w:t>.</w:t>
      </w:r>
    </w:p>
  </w:footnote>
  <w:footnote w:id="38">
    <w:p w14:paraId="1C2063F4" w14:textId="3C9E9391" w:rsidR="00BB2FD7" w:rsidRPr="00BB2067" w:rsidRDefault="00BB2FD7" w:rsidP="00BB2067">
      <w:pPr>
        <w:pStyle w:val="FootnoteText"/>
        <w:ind w:left="284" w:hanging="284"/>
        <w:rPr>
          <w:rFonts w:ascii="Tahoma" w:hAnsi="Tahoma" w:cs="Tahoma"/>
          <w:sz w:val="16"/>
          <w:szCs w:val="16"/>
        </w:rPr>
      </w:pPr>
      <w:r w:rsidRPr="00BB2067">
        <w:rPr>
          <w:rStyle w:val="FootnoteReference"/>
          <w:rFonts w:ascii="Tahoma" w:hAnsi="Tahoma" w:cs="Tahoma"/>
          <w:sz w:val="16"/>
          <w:szCs w:val="16"/>
        </w:rPr>
        <w:footnoteRef/>
      </w:r>
      <w:r w:rsidRPr="00BB2067">
        <w:rPr>
          <w:rFonts w:ascii="Tahoma" w:hAnsi="Tahoma" w:cs="Tahoma"/>
          <w:sz w:val="16"/>
          <w:szCs w:val="16"/>
        </w:rPr>
        <w:t xml:space="preserve"> </w:t>
      </w:r>
      <w:r w:rsidRPr="00BB2067">
        <w:rPr>
          <w:rFonts w:ascii="Tahoma" w:hAnsi="Tahoma" w:cs="Tahoma"/>
          <w:sz w:val="16"/>
          <w:szCs w:val="16"/>
        </w:rPr>
        <w:tab/>
        <w:t xml:space="preserve">Valuation Office Agency, </w:t>
      </w:r>
      <w:r>
        <w:rPr>
          <w:rFonts w:ascii="Tahoma" w:hAnsi="Tahoma" w:cs="Tahoma"/>
          <w:sz w:val="16"/>
          <w:szCs w:val="16"/>
        </w:rPr>
        <w:t>September</w:t>
      </w:r>
      <w:r w:rsidRPr="00BB2067">
        <w:rPr>
          <w:rFonts w:ascii="Tahoma" w:hAnsi="Tahoma" w:cs="Tahoma"/>
          <w:sz w:val="16"/>
          <w:szCs w:val="16"/>
        </w:rPr>
        <w:t xml:space="preserve"> 201</w:t>
      </w:r>
      <w:r w:rsidR="00C2395A">
        <w:rPr>
          <w:rFonts w:ascii="Tahoma" w:hAnsi="Tahoma" w:cs="Tahoma"/>
          <w:sz w:val="16"/>
          <w:szCs w:val="16"/>
        </w:rPr>
        <w:t>7</w:t>
      </w:r>
      <w:r w:rsidRPr="00BB2067">
        <w:rPr>
          <w:rFonts w:ascii="Tahoma" w:hAnsi="Tahoma" w:cs="Tahoma"/>
          <w:sz w:val="16"/>
          <w:szCs w:val="16"/>
        </w:rPr>
        <w:t>.</w:t>
      </w:r>
    </w:p>
  </w:footnote>
  <w:footnote w:id="39">
    <w:p w14:paraId="70640778" w14:textId="2043A0F2" w:rsidR="00BB2FD7" w:rsidRPr="0072306E" w:rsidRDefault="00BB2FD7" w:rsidP="00137260">
      <w:pPr>
        <w:pStyle w:val="FootnoteText"/>
        <w:ind w:left="284" w:hanging="284"/>
        <w:rPr>
          <w:rFonts w:ascii="Tahoma" w:hAnsi="Tahoma" w:cs="Tahoma"/>
          <w:sz w:val="16"/>
          <w:szCs w:val="16"/>
          <w:highlight w:val="yellow"/>
          <w:vertAlign w:val="subscript"/>
        </w:rPr>
      </w:pPr>
      <w:r w:rsidRPr="00CC10FE">
        <w:rPr>
          <w:rStyle w:val="FootnoteReference"/>
          <w:rFonts w:ascii="Tahoma" w:hAnsi="Tahoma" w:cs="Tahoma"/>
          <w:sz w:val="16"/>
          <w:szCs w:val="16"/>
          <w:vertAlign w:val="subscript"/>
        </w:rPr>
        <w:footnoteRef/>
      </w:r>
      <w:r w:rsidRPr="00CC10FE">
        <w:rPr>
          <w:rFonts w:ascii="Tahoma" w:hAnsi="Tahoma" w:cs="Tahoma"/>
          <w:sz w:val="16"/>
          <w:szCs w:val="16"/>
          <w:vertAlign w:val="subscript"/>
        </w:rPr>
        <w:t xml:space="preserve"> </w:t>
      </w:r>
      <w:r>
        <w:rPr>
          <w:rFonts w:ascii="Tahoma" w:hAnsi="Tahoma" w:cs="Tahoma"/>
          <w:sz w:val="16"/>
          <w:szCs w:val="16"/>
          <w:vertAlign w:val="subscript"/>
        </w:rPr>
        <w:tab/>
      </w:r>
      <w:r w:rsidRPr="00C2395A">
        <w:rPr>
          <w:rFonts w:ascii="Tahoma" w:hAnsi="Tahoma" w:cs="Tahoma"/>
          <w:sz w:val="16"/>
          <w:szCs w:val="16"/>
        </w:rPr>
        <w:t xml:space="preserve">Gross Value Added is the value of goods and services produced in an area, industry or sector of an economy. London borough estimates have been calculated by ONS but are not classed as </w:t>
      </w:r>
      <w:r w:rsidRPr="00C2395A">
        <w:rPr>
          <w:rFonts w:ascii="Tahoma" w:hAnsi="Tahoma" w:cs="Tahoma"/>
          <w:i/>
          <w:sz w:val="16"/>
          <w:szCs w:val="16"/>
        </w:rPr>
        <w:t>National Statistics</w:t>
      </w:r>
      <w:r w:rsidRPr="00C2395A">
        <w:rPr>
          <w:rFonts w:ascii="Tahoma" w:hAnsi="Tahoma" w:cs="Tahoma"/>
          <w:sz w:val="16"/>
          <w:szCs w:val="16"/>
        </w:rPr>
        <w:t xml:space="preserve">. </w:t>
      </w:r>
    </w:p>
  </w:footnote>
  <w:footnote w:id="40">
    <w:p w14:paraId="32AB52AE" w14:textId="4F830E47" w:rsidR="00BB2FD7" w:rsidRPr="0072306E" w:rsidRDefault="00BB2FD7" w:rsidP="003D6914">
      <w:pPr>
        <w:pStyle w:val="FootnoteText"/>
        <w:ind w:left="284" w:hanging="284"/>
        <w:rPr>
          <w:rFonts w:ascii="Tahoma" w:hAnsi="Tahoma" w:cs="Tahoma"/>
          <w:sz w:val="16"/>
          <w:szCs w:val="16"/>
          <w:highlight w:val="yellow"/>
        </w:rPr>
      </w:pPr>
      <w:r w:rsidRPr="0078650A">
        <w:rPr>
          <w:rStyle w:val="FootnoteReference"/>
          <w:rFonts w:ascii="Tahoma" w:hAnsi="Tahoma" w:cs="Tahoma"/>
          <w:sz w:val="16"/>
          <w:szCs w:val="16"/>
        </w:rPr>
        <w:footnoteRef/>
      </w:r>
      <w:r w:rsidRPr="0078650A">
        <w:rPr>
          <w:rFonts w:ascii="Tahoma" w:hAnsi="Tahoma" w:cs="Tahoma"/>
          <w:sz w:val="16"/>
          <w:szCs w:val="16"/>
        </w:rPr>
        <w:t xml:space="preserve"> </w:t>
      </w:r>
      <w:r w:rsidRPr="0078650A">
        <w:rPr>
          <w:rFonts w:ascii="Tahoma" w:hAnsi="Tahoma" w:cs="Tahoma"/>
          <w:sz w:val="16"/>
          <w:szCs w:val="16"/>
        </w:rPr>
        <w:tab/>
        <w:t>ONS UK Business: Activity, Size and Location Su</w:t>
      </w:r>
      <w:r w:rsidR="0078650A" w:rsidRPr="0078650A">
        <w:rPr>
          <w:rFonts w:ascii="Tahoma" w:hAnsi="Tahoma" w:cs="Tahoma"/>
          <w:sz w:val="16"/>
          <w:szCs w:val="16"/>
        </w:rPr>
        <w:t>rvey 2017</w:t>
      </w:r>
      <w:r w:rsidRPr="0078650A">
        <w:rPr>
          <w:rFonts w:ascii="Tahoma" w:hAnsi="Tahoma" w:cs="Tahoma"/>
          <w:sz w:val="16"/>
          <w:szCs w:val="16"/>
        </w:rPr>
        <w:t>.</w:t>
      </w:r>
    </w:p>
  </w:footnote>
  <w:footnote w:id="41">
    <w:p w14:paraId="2999BF0F" w14:textId="77777777" w:rsidR="0078650A" w:rsidRPr="006F11D2" w:rsidRDefault="0078650A" w:rsidP="0078650A">
      <w:pPr>
        <w:pStyle w:val="FootnoteText"/>
        <w:ind w:left="284" w:hanging="284"/>
        <w:rPr>
          <w:rFonts w:ascii="Tahoma" w:hAnsi="Tahoma" w:cs="Tahoma"/>
          <w:sz w:val="16"/>
          <w:szCs w:val="16"/>
        </w:rPr>
      </w:pPr>
      <w:r w:rsidRPr="0078650A">
        <w:rPr>
          <w:rStyle w:val="FootnoteReference"/>
          <w:rFonts w:ascii="Tahoma" w:hAnsi="Tahoma" w:cs="Tahoma"/>
          <w:sz w:val="16"/>
          <w:szCs w:val="16"/>
        </w:rPr>
        <w:footnoteRef/>
      </w:r>
      <w:r w:rsidRPr="0078650A">
        <w:rPr>
          <w:rFonts w:ascii="Tahoma" w:hAnsi="Tahoma" w:cs="Tahoma"/>
          <w:sz w:val="16"/>
          <w:szCs w:val="16"/>
        </w:rPr>
        <w:t xml:space="preserve"> </w:t>
      </w:r>
      <w:r w:rsidRPr="0078650A">
        <w:rPr>
          <w:rFonts w:ascii="Tahoma" w:hAnsi="Tahoma" w:cs="Tahoma"/>
          <w:sz w:val="16"/>
          <w:szCs w:val="16"/>
        </w:rPr>
        <w:tab/>
        <w:t>ONS Business Demography 2016.</w:t>
      </w:r>
    </w:p>
  </w:footnote>
  <w:footnote w:id="42">
    <w:p w14:paraId="591B8AC3" w14:textId="16F4AF1D" w:rsidR="00BB2FD7" w:rsidRPr="0072306E" w:rsidRDefault="00BB2FD7" w:rsidP="006F11D2">
      <w:pPr>
        <w:pStyle w:val="FootnoteText"/>
        <w:ind w:left="284" w:hanging="284"/>
        <w:rPr>
          <w:rFonts w:ascii="Tahoma" w:hAnsi="Tahoma" w:cs="Tahoma"/>
          <w:sz w:val="16"/>
          <w:szCs w:val="16"/>
          <w:highlight w:val="yellow"/>
        </w:rPr>
      </w:pPr>
      <w:r w:rsidRPr="0078650A">
        <w:rPr>
          <w:rStyle w:val="FootnoteReference"/>
          <w:rFonts w:ascii="Tahoma" w:hAnsi="Tahoma" w:cs="Tahoma"/>
          <w:sz w:val="16"/>
          <w:szCs w:val="16"/>
        </w:rPr>
        <w:footnoteRef/>
      </w:r>
      <w:r w:rsidRPr="0078650A">
        <w:rPr>
          <w:rFonts w:ascii="Tahoma" w:hAnsi="Tahoma" w:cs="Tahoma"/>
          <w:sz w:val="16"/>
          <w:szCs w:val="16"/>
        </w:rPr>
        <w:t xml:space="preserve"> </w:t>
      </w:r>
      <w:r w:rsidRPr="0078650A">
        <w:rPr>
          <w:rFonts w:ascii="Tahoma" w:hAnsi="Tahoma" w:cs="Tahoma"/>
          <w:sz w:val="16"/>
          <w:szCs w:val="16"/>
        </w:rPr>
        <w:tab/>
        <w:t xml:space="preserve">ONS UK Business: </w:t>
      </w:r>
      <w:r w:rsidR="0078650A" w:rsidRPr="0078650A">
        <w:rPr>
          <w:rFonts w:ascii="Tahoma" w:hAnsi="Tahoma" w:cs="Tahoma"/>
          <w:sz w:val="16"/>
          <w:szCs w:val="16"/>
        </w:rPr>
        <w:t>Activity, Size and Location 2017</w:t>
      </w:r>
      <w:r w:rsidRPr="0078650A">
        <w:rPr>
          <w:rFonts w:ascii="Tahoma" w:hAnsi="Tahoma" w:cs="Tahoma"/>
          <w:sz w:val="16"/>
          <w:szCs w:val="16"/>
        </w:rPr>
        <w:t>.</w:t>
      </w:r>
    </w:p>
  </w:footnote>
  <w:footnote w:id="43">
    <w:p w14:paraId="10A75341" w14:textId="0FCB0B99" w:rsidR="00BB2FD7" w:rsidRPr="0072306E" w:rsidRDefault="00BB2FD7" w:rsidP="006F11D2">
      <w:pPr>
        <w:pStyle w:val="FootnoteText"/>
        <w:ind w:left="284" w:hanging="284"/>
        <w:rPr>
          <w:rFonts w:ascii="Tahoma" w:hAnsi="Tahoma" w:cs="Tahoma"/>
          <w:sz w:val="16"/>
          <w:szCs w:val="16"/>
          <w:highlight w:val="yellow"/>
        </w:rPr>
      </w:pPr>
      <w:r w:rsidRPr="00D94DEC">
        <w:rPr>
          <w:rStyle w:val="FootnoteReference"/>
          <w:rFonts w:ascii="Tahoma" w:hAnsi="Tahoma" w:cs="Tahoma"/>
          <w:sz w:val="16"/>
          <w:szCs w:val="16"/>
        </w:rPr>
        <w:footnoteRef/>
      </w:r>
      <w:r w:rsidRPr="00D94DEC">
        <w:rPr>
          <w:rFonts w:ascii="Tahoma" w:hAnsi="Tahoma" w:cs="Tahoma"/>
          <w:sz w:val="16"/>
          <w:szCs w:val="16"/>
        </w:rPr>
        <w:t xml:space="preserve"> </w:t>
      </w:r>
      <w:r w:rsidRPr="00D94DEC">
        <w:rPr>
          <w:rFonts w:ascii="Tahoma" w:hAnsi="Tahoma" w:cs="Tahoma"/>
          <w:sz w:val="16"/>
          <w:szCs w:val="16"/>
        </w:rPr>
        <w:tab/>
        <w:t xml:space="preserve">ONS UK Business: </w:t>
      </w:r>
      <w:r w:rsidR="00D94DEC" w:rsidRPr="00D94DEC">
        <w:rPr>
          <w:rFonts w:ascii="Tahoma" w:hAnsi="Tahoma" w:cs="Tahoma"/>
          <w:sz w:val="16"/>
          <w:szCs w:val="16"/>
        </w:rPr>
        <w:t>Activity, Size and Location 2017</w:t>
      </w:r>
      <w:r w:rsidRPr="00D94DEC">
        <w:rPr>
          <w:rFonts w:ascii="Tahoma" w:hAnsi="Tahoma" w:cs="Tahoma"/>
          <w:sz w:val="16"/>
          <w:szCs w:val="16"/>
        </w:rPr>
        <w:t xml:space="preserve">.  See </w:t>
      </w:r>
      <w:hyperlink r:id="rId2" w:history="1">
        <w:r w:rsidRPr="00D94DEC">
          <w:rPr>
            <w:rStyle w:val="Hyperlink"/>
            <w:rFonts w:ascii="Tahoma" w:hAnsi="Tahoma" w:cs="Tahoma"/>
            <w:sz w:val="16"/>
            <w:szCs w:val="16"/>
          </w:rPr>
          <w:t>UK SIC 2007</w:t>
        </w:r>
      </w:hyperlink>
      <w:r w:rsidRPr="00D94DEC">
        <w:rPr>
          <w:rFonts w:ascii="Tahoma" w:hAnsi="Tahoma" w:cs="Tahoma"/>
          <w:sz w:val="16"/>
          <w:szCs w:val="16"/>
        </w:rPr>
        <w:t xml:space="preserve"> for a full classification. </w:t>
      </w:r>
    </w:p>
  </w:footnote>
  <w:footnote w:id="44">
    <w:p w14:paraId="4AB938C8" w14:textId="3560E1D0" w:rsidR="00BB2FD7" w:rsidRPr="00552F70" w:rsidRDefault="00BB2FD7" w:rsidP="00C45AE4">
      <w:pPr>
        <w:pStyle w:val="FootnoteText"/>
        <w:ind w:left="284" w:hanging="284"/>
        <w:rPr>
          <w:rFonts w:ascii="Tahoma" w:hAnsi="Tahoma" w:cs="Tahoma"/>
          <w:sz w:val="16"/>
          <w:szCs w:val="16"/>
        </w:rPr>
      </w:pPr>
      <w:r w:rsidRPr="00D94DEC">
        <w:rPr>
          <w:rStyle w:val="FootnoteReference"/>
          <w:rFonts w:ascii="Tahoma" w:hAnsi="Tahoma" w:cs="Tahoma"/>
          <w:sz w:val="16"/>
          <w:szCs w:val="16"/>
        </w:rPr>
        <w:footnoteRef/>
      </w:r>
      <w:r w:rsidRPr="00D94DEC">
        <w:rPr>
          <w:rFonts w:ascii="Tahoma" w:hAnsi="Tahoma" w:cs="Tahoma"/>
          <w:sz w:val="16"/>
          <w:szCs w:val="16"/>
        </w:rPr>
        <w:t xml:space="preserve"> </w:t>
      </w:r>
      <w:r w:rsidRPr="00D94DEC">
        <w:rPr>
          <w:rFonts w:ascii="Tahoma" w:hAnsi="Tahoma" w:cs="Tahoma"/>
          <w:sz w:val="16"/>
          <w:szCs w:val="16"/>
        </w:rPr>
        <w:tab/>
      </w:r>
      <w:r w:rsidRPr="00552F70">
        <w:rPr>
          <w:rFonts w:ascii="Tahoma" w:hAnsi="Tahoma" w:cs="Tahoma"/>
          <w:sz w:val="16"/>
          <w:szCs w:val="16"/>
        </w:rPr>
        <w:t>ONS Business Re</w:t>
      </w:r>
      <w:r w:rsidR="00D94DEC" w:rsidRPr="00552F70">
        <w:rPr>
          <w:rFonts w:ascii="Tahoma" w:hAnsi="Tahoma" w:cs="Tahoma"/>
          <w:sz w:val="16"/>
          <w:szCs w:val="16"/>
        </w:rPr>
        <w:t>gister &amp; Employment Survey, 2016</w:t>
      </w:r>
      <w:r w:rsidRPr="00552F70">
        <w:rPr>
          <w:rFonts w:ascii="Tahoma" w:hAnsi="Tahoma" w:cs="Tahoma"/>
          <w:sz w:val="16"/>
          <w:szCs w:val="16"/>
        </w:rPr>
        <w:t xml:space="preserve"> (provisional. 201</w:t>
      </w:r>
      <w:r w:rsidR="00D94DEC" w:rsidRPr="00552F70">
        <w:rPr>
          <w:rFonts w:ascii="Tahoma" w:hAnsi="Tahoma" w:cs="Tahoma"/>
          <w:sz w:val="16"/>
          <w:szCs w:val="16"/>
        </w:rPr>
        <w:t>6</w:t>
      </w:r>
      <w:r w:rsidRPr="00552F70">
        <w:rPr>
          <w:rFonts w:ascii="Tahoma" w:hAnsi="Tahoma" w:cs="Tahoma"/>
          <w:sz w:val="16"/>
          <w:szCs w:val="16"/>
        </w:rPr>
        <w:t xml:space="preserve"> results will be confirmed in October 201</w:t>
      </w:r>
      <w:r w:rsidR="00D94DEC" w:rsidRPr="00552F70">
        <w:rPr>
          <w:rFonts w:ascii="Tahoma" w:hAnsi="Tahoma" w:cs="Tahoma"/>
          <w:sz w:val="16"/>
          <w:szCs w:val="16"/>
        </w:rPr>
        <w:t>8</w:t>
      </w:r>
      <w:r w:rsidRPr="00552F70">
        <w:rPr>
          <w:rFonts w:ascii="Tahoma" w:hAnsi="Tahoma" w:cs="Tahoma"/>
          <w:sz w:val="16"/>
          <w:szCs w:val="16"/>
        </w:rPr>
        <w:t>).</w:t>
      </w:r>
    </w:p>
  </w:footnote>
  <w:footnote w:id="45">
    <w:p w14:paraId="3FEB823B" w14:textId="09CBBF18" w:rsidR="00BB2FD7" w:rsidRPr="00552F70" w:rsidRDefault="00BB2FD7" w:rsidP="00845615">
      <w:pPr>
        <w:pStyle w:val="FootnoteText"/>
        <w:ind w:left="284" w:hanging="284"/>
        <w:rPr>
          <w:rFonts w:ascii="Tahoma" w:hAnsi="Tahoma" w:cs="Tahoma"/>
          <w:sz w:val="16"/>
          <w:szCs w:val="16"/>
        </w:rPr>
      </w:pPr>
      <w:r w:rsidRPr="00552F70">
        <w:rPr>
          <w:rStyle w:val="FootnoteReference"/>
          <w:rFonts w:ascii="Tahoma" w:hAnsi="Tahoma" w:cs="Tahoma"/>
          <w:sz w:val="16"/>
          <w:szCs w:val="16"/>
        </w:rPr>
        <w:footnoteRef/>
      </w:r>
      <w:r w:rsidRPr="00552F70">
        <w:rPr>
          <w:rFonts w:ascii="Tahoma" w:hAnsi="Tahoma" w:cs="Tahoma"/>
          <w:sz w:val="16"/>
          <w:szCs w:val="16"/>
        </w:rPr>
        <w:t xml:space="preserve"> </w:t>
      </w:r>
      <w:r w:rsidRPr="00552F70">
        <w:rPr>
          <w:rFonts w:ascii="Tahoma" w:hAnsi="Tahoma" w:cs="Tahoma"/>
          <w:sz w:val="16"/>
          <w:szCs w:val="16"/>
        </w:rPr>
        <w:tab/>
        <w:t>ONS Business</w:t>
      </w:r>
      <w:r w:rsidR="00552F70" w:rsidRPr="00552F70">
        <w:rPr>
          <w:rFonts w:ascii="Tahoma" w:hAnsi="Tahoma" w:cs="Tahoma"/>
          <w:sz w:val="16"/>
          <w:szCs w:val="16"/>
        </w:rPr>
        <w:t xml:space="preserve"> Register Employment Survey 2016</w:t>
      </w:r>
      <w:r w:rsidRPr="00552F70">
        <w:rPr>
          <w:rFonts w:ascii="Tahoma" w:hAnsi="Tahoma" w:cs="Tahoma"/>
          <w:sz w:val="16"/>
          <w:szCs w:val="16"/>
        </w:rPr>
        <w:t>.</w:t>
      </w:r>
    </w:p>
  </w:footnote>
  <w:footnote w:id="46">
    <w:p w14:paraId="33BE37C1" w14:textId="6B639454" w:rsidR="00BB2FD7" w:rsidRPr="0072306E" w:rsidRDefault="00BB2FD7" w:rsidP="00845615">
      <w:pPr>
        <w:pStyle w:val="FootnoteText"/>
        <w:ind w:left="284" w:hanging="284"/>
        <w:rPr>
          <w:rFonts w:ascii="Tahoma" w:hAnsi="Tahoma" w:cs="Tahoma"/>
          <w:sz w:val="16"/>
          <w:szCs w:val="16"/>
          <w:highlight w:val="yellow"/>
        </w:rPr>
      </w:pPr>
      <w:r w:rsidRPr="00D17688">
        <w:rPr>
          <w:rStyle w:val="FootnoteReference"/>
          <w:rFonts w:ascii="Tahoma" w:hAnsi="Tahoma" w:cs="Tahoma"/>
          <w:sz w:val="16"/>
          <w:szCs w:val="16"/>
        </w:rPr>
        <w:footnoteRef/>
      </w:r>
      <w:r w:rsidRPr="00D17688">
        <w:rPr>
          <w:rFonts w:ascii="Tahoma" w:hAnsi="Tahoma" w:cs="Tahoma"/>
          <w:sz w:val="16"/>
          <w:szCs w:val="16"/>
        </w:rPr>
        <w:t xml:space="preserve"> </w:t>
      </w:r>
      <w:r w:rsidRPr="00D17688">
        <w:rPr>
          <w:rFonts w:ascii="Tahoma" w:hAnsi="Tahoma" w:cs="Tahoma"/>
          <w:sz w:val="16"/>
          <w:szCs w:val="16"/>
        </w:rPr>
        <w:tab/>
        <w:t>ONS 2011 Census Origin-Destination tables.</w:t>
      </w:r>
    </w:p>
  </w:footnote>
  <w:footnote w:id="47">
    <w:p w14:paraId="4C2170CD" w14:textId="326B7029" w:rsidR="00BB2FD7" w:rsidRPr="0072306E" w:rsidRDefault="00BB2FD7" w:rsidP="00CB7420">
      <w:pPr>
        <w:pStyle w:val="FootnoteText"/>
        <w:ind w:left="284" w:hanging="284"/>
        <w:rPr>
          <w:rFonts w:ascii="Tahoma" w:hAnsi="Tahoma" w:cs="Tahoma"/>
          <w:sz w:val="16"/>
          <w:szCs w:val="16"/>
          <w:highlight w:val="yellow"/>
        </w:rPr>
      </w:pPr>
      <w:r w:rsidRPr="0003145A">
        <w:rPr>
          <w:rStyle w:val="FootnoteReference"/>
          <w:rFonts w:ascii="Tahoma" w:hAnsi="Tahoma" w:cs="Tahoma"/>
          <w:sz w:val="16"/>
          <w:szCs w:val="16"/>
        </w:rPr>
        <w:footnoteRef/>
      </w:r>
      <w:r w:rsidRPr="0003145A">
        <w:rPr>
          <w:rFonts w:ascii="Tahoma" w:hAnsi="Tahoma" w:cs="Tahoma"/>
          <w:sz w:val="16"/>
          <w:szCs w:val="16"/>
        </w:rPr>
        <w:t xml:space="preserve"> </w:t>
      </w:r>
      <w:r w:rsidRPr="0003145A">
        <w:rPr>
          <w:rFonts w:ascii="Tahoma" w:hAnsi="Tahoma" w:cs="Tahoma"/>
          <w:sz w:val="16"/>
          <w:szCs w:val="16"/>
        </w:rPr>
        <w:tab/>
        <w:t>GLA Econom</w:t>
      </w:r>
      <w:r w:rsidR="0003145A">
        <w:rPr>
          <w:rFonts w:ascii="Tahoma" w:hAnsi="Tahoma" w:cs="Tahoma"/>
          <w:sz w:val="16"/>
          <w:szCs w:val="16"/>
        </w:rPr>
        <w:t>ics Employment Projections, 2017</w:t>
      </w:r>
      <w:r w:rsidRPr="0003145A">
        <w:rPr>
          <w:rFonts w:ascii="Tahoma" w:hAnsi="Tahoma" w:cs="Tahoma"/>
          <w:sz w:val="16"/>
          <w:szCs w:val="16"/>
        </w:rPr>
        <w:t>. Note - the forecast takes no account of UK exit from the EU.</w:t>
      </w:r>
    </w:p>
  </w:footnote>
  <w:footnote w:id="48">
    <w:p w14:paraId="4C2170CE" w14:textId="389C37C4" w:rsidR="00BB2FD7" w:rsidRPr="00845D03" w:rsidRDefault="00BB2FD7" w:rsidP="00CB7420">
      <w:pPr>
        <w:pStyle w:val="FootnoteText"/>
        <w:ind w:left="284" w:hanging="284"/>
        <w:rPr>
          <w:rFonts w:ascii="Tahoma" w:hAnsi="Tahoma" w:cs="Tahoma"/>
          <w:sz w:val="16"/>
          <w:szCs w:val="16"/>
        </w:rPr>
      </w:pPr>
      <w:r w:rsidRPr="00845D03">
        <w:rPr>
          <w:rStyle w:val="FootnoteReference"/>
          <w:rFonts w:ascii="Tahoma" w:hAnsi="Tahoma" w:cs="Tahoma"/>
          <w:sz w:val="16"/>
          <w:szCs w:val="16"/>
        </w:rPr>
        <w:footnoteRef/>
      </w:r>
      <w:r w:rsidRPr="00845D03">
        <w:rPr>
          <w:rFonts w:ascii="Tahoma" w:hAnsi="Tahoma" w:cs="Tahoma"/>
          <w:sz w:val="16"/>
          <w:szCs w:val="16"/>
        </w:rPr>
        <w:t xml:space="preserve"> </w:t>
      </w:r>
      <w:r w:rsidRPr="00845D03">
        <w:rPr>
          <w:rFonts w:ascii="Tahoma" w:hAnsi="Tahoma" w:cs="Tahoma"/>
          <w:sz w:val="16"/>
          <w:szCs w:val="16"/>
        </w:rPr>
        <w:tab/>
        <w:t>ONS Annual Sur</w:t>
      </w:r>
      <w:r w:rsidR="00845D03">
        <w:rPr>
          <w:rFonts w:ascii="Tahoma" w:hAnsi="Tahoma" w:cs="Tahoma"/>
          <w:sz w:val="16"/>
          <w:szCs w:val="16"/>
        </w:rPr>
        <w:t>vey of Hours and Earnings, 2017.</w:t>
      </w:r>
    </w:p>
  </w:footnote>
  <w:footnote w:id="49">
    <w:p w14:paraId="4C2170CF" w14:textId="7B01E0B5" w:rsidR="00BB2FD7" w:rsidRPr="00845D03" w:rsidRDefault="00BB2FD7" w:rsidP="00CB7420">
      <w:pPr>
        <w:pStyle w:val="FootnoteText"/>
        <w:ind w:left="284" w:hanging="284"/>
        <w:rPr>
          <w:rFonts w:ascii="Tahoma" w:hAnsi="Tahoma" w:cs="Tahoma"/>
          <w:sz w:val="16"/>
          <w:szCs w:val="16"/>
        </w:rPr>
      </w:pPr>
      <w:r w:rsidRPr="00845D03">
        <w:rPr>
          <w:rStyle w:val="FootnoteReference"/>
          <w:rFonts w:ascii="Tahoma" w:hAnsi="Tahoma" w:cs="Tahoma"/>
          <w:sz w:val="16"/>
          <w:szCs w:val="16"/>
        </w:rPr>
        <w:footnoteRef/>
      </w:r>
      <w:r w:rsidRPr="00845D03">
        <w:rPr>
          <w:rFonts w:ascii="Tahoma" w:hAnsi="Tahoma" w:cs="Tahoma"/>
          <w:sz w:val="16"/>
          <w:szCs w:val="16"/>
        </w:rPr>
        <w:t xml:space="preserve"> </w:t>
      </w:r>
      <w:r w:rsidRPr="00845D03">
        <w:rPr>
          <w:rFonts w:ascii="Tahoma" w:hAnsi="Tahoma" w:cs="Tahoma"/>
          <w:sz w:val="16"/>
          <w:szCs w:val="16"/>
        </w:rPr>
        <w:tab/>
        <w:t>LB Camden Busine</w:t>
      </w:r>
      <w:r w:rsidR="00845D03">
        <w:rPr>
          <w:rFonts w:ascii="Tahoma" w:hAnsi="Tahoma" w:cs="Tahoma"/>
          <w:sz w:val="16"/>
          <w:szCs w:val="16"/>
        </w:rPr>
        <w:t>ss Rates team</w:t>
      </w:r>
      <w:r w:rsidRPr="00845D03">
        <w:rPr>
          <w:rFonts w:ascii="Tahoma" w:hAnsi="Tahoma" w:cs="Tahoma"/>
          <w:sz w:val="16"/>
          <w:szCs w:val="16"/>
        </w:rPr>
        <w:t>.</w:t>
      </w:r>
    </w:p>
  </w:footnote>
  <w:footnote w:id="50">
    <w:p w14:paraId="1DB975D6" w14:textId="77777777" w:rsidR="009331BD" w:rsidRPr="009331BD" w:rsidRDefault="009331BD" w:rsidP="009331BD">
      <w:pPr>
        <w:pStyle w:val="FootnoteText"/>
        <w:ind w:left="284" w:hanging="284"/>
        <w:rPr>
          <w:rFonts w:ascii="Tahoma" w:hAnsi="Tahoma" w:cs="Tahoma"/>
          <w:sz w:val="16"/>
        </w:rPr>
      </w:pPr>
      <w:r w:rsidRPr="009331BD">
        <w:rPr>
          <w:rStyle w:val="FootnoteReference"/>
          <w:rFonts w:ascii="Tahoma" w:hAnsi="Tahoma" w:cs="Tahoma"/>
          <w:sz w:val="16"/>
        </w:rPr>
        <w:footnoteRef/>
      </w:r>
      <w:r w:rsidRPr="009331BD">
        <w:rPr>
          <w:rFonts w:ascii="Tahoma" w:hAnsi="Tahoma" w:cs="Tahoma"/>
          <w:sz w:val="16"/>
        </w:rPr>
        <w:t xml:space="preserve"> </w:t>
      </w:r>
      <w:r w:rsidRPr="009331BD">
        <w:rPr>
          <w:rFonts w:ascii="Tahoma" w:hAnsi="Tahoma" w:cs="Tahoma"/>
          <w:sz w:val="16"/>
        </w:rPr>
        <w:tab/>
        <w:t>Valuation Office Agency (VOA).</w:t>
      </w:r>
    </w:p>
  </w:footnote>
  <w:footnote w:id="51">
    <w:p w14:paraId="5599359B" w14:textId="4A323C20" w:rsidR="009331BD" w:rsidRPr="0072306E" w:rsidRDefault="009331BD" w:rsidP="009331BD">
      <w:pPr>
        <w:pStyle w:val="FootnoteText"/>
        <w:ind w:left="284" w:hanging="284"/>
        <w:rPr>
          <w:rFonts w:ascii="Tahoma" w:hAnsi="Tahoma"/>
          <w:sz w:val="16"/>
          <w:highlight w:val="yellow"/>
        </w:rPr>
      </w:pPr>
      <w:r w:rsidRPr="009331BD">
        <w:rPr>
          <w:rStyle w:val="FootnoteReference"/>
          <w:rFonts w:ascii="Tahoma" w:hAnsi="Tahoma"/>
          <w:sz w:val="16"/>
        </w:rPr>
        <w:footnoteRef/>
      </w:r>
      <w:r w:rsidRPr="009331BD">
        <w:rPr>
          <w:rFonts w:ascii="Tahoma" w:hAnsi="Tahoma"/>
          <w:sz w:val="16"/>
        </w:rPr>
        <w:t xml:space="preserve"> </w:t>
      </w:r>
      <w:r w:rsidRPr="009331BD">
        <w:rPr>
          <w:rFonts w:ascii="Tahoma" w:hAnsi="Tahoma"/>
          <w:sz w:val="16"/>
        </w:rPr>
        <w:tab/>
        <w:t>Annual Monitoring report, LB Camden 201</w:t>
      </w:r>
      <w:r>
        <w:rPr>
          <w:rFonts w:ascii="Tahoma" w:hAnsi="Tahoma"/>
          <w:sz w:val="16"/>
        </w:rPr>
        <w:t>6</w:t>
      </w:r>
      <w:r w:rsidRPr="009331BD">
        <w:rPr>
          <w:rFonts w:ascii="Tahoma" w:hAnsi="Tahoma"/>
          <w:sz w:val="16"/>
        </w:rPr>
        <w:t>-1</w:t>
      </w:r>
      <w:r>
        <w:rPr>
          <w:rFonts w:ascii="Tahoma" w:hAnsi="Tahoma"/>
          <w:sz w:val="16"/>
        </w:rPr>
        <w:t>7</w:t>
      </w:r>
      <w:r w:rsidRPr="009331BD">
        <w:rPr>
          <w:rFonts w:ascii="Tahoma" w:hAnsi="Tahoma"/>
          <w:sz w:val="16"/>
        </w:rPr>
        <w:t>.</w:t>
      </w:r>
    </w:p>
  </w:footnote>
  <w:footnote w:id="52">
    <w:p w14:paraId="00CB6A7C" w14:textId="07757ACE" w:rsidR="00BB2FD7" w:rsidRPr="00B57BFC" w:rsidRDefault="00BB2FD7" w:rsidP="00B57BFC">
      <w:pPr>
        <w:pStyle w:val="FootnoteText"/>
        <w:ind w:left="284" w:hanging="284"/>
        <w:rPr>
          <w:rFonts w:ascii="Tahoma" w:hAnsi="Tahoma" w:cs="Tahoma"/>
          <w:sz w:val="16"/>
        </w:rPr>
      </w:pPr>
      <w:r w:rsidRPr="00845D03">
        <w:rPr>
          <w:rStyle w:val="FootnoteReference"/>
          <w:rFonts w:ascii="Tahoma" w:hAnsi="Tahoma" w:cs="Tahoma"/>
          <w:sz w:val="16"/>
        </w:rPr>
        <w:footnoteRef/>
      </w:r>
      <w:r w:rsidRPr="00845D03">
        <w:rPr>
          <w:rFonts w:ascii="Tahoma" w:hAnsi="Tahoma" w:cs="Tahoma"/>
          <w:sz w:val="16"/>
        </w:rPr>
        <w:t xml:space="preserve"> </w:t>
      </w:r>
      <w:r w:rsidRPr="00845D03">
        <w:rPr>
          <w:rFonts w:ascii="Tahoma" w:hAnsi="Tahoma" w:cs="Tahoma"/>
          <w:sz w:val="16"/>
        </w:rPr>
        <w:tab/>
        <w:t>C</w:t>
      </w:r>
      <w:r w:rsidR="00845D03" w:rsidRPr="00845D03">
        <w:rPr>
          <w:rFonts w:ascii="Tahoma" w:hAnsi="Tahoma" w:cs="Tahoma"/>
          <w:sz w:val="16"/>
        </w:rPr>
        <w:t>amden Retail Surveys, 2007- 2017</w:t>
      </w:r>
      <w:r w:rsidRPr="00845D03">
        <w:rPr>
          <w:rFonts w:ascii="Tahoma" w:hAnsi="Tahoma" w:cs="Tahoma"/>
          <w:sz w:val="16"/>
        </w:rPr>
        <w:t>.</w:t>
      </w:r>
      <w:r w:rsidRPr="00B57BFC">
        <w:rPr>
          <w:rFonts w:ascii="Tahoma" w:hAnsi="Tahoma" w:cs="Tahoma"/>
          <w:sz w:val="16"/>
        </w:rPr>
        <w:t xml:space="preserve"> </w:t>
      </w:r>
    </w:p>
  </w:footnote>
  <w:footnote w:id="53">
    <w:p w14:paraId="4C2170D1" w14:textId="29D3635B" w:rsidR="00BB2FD7" w:rsidRPr="0072306E" w:rsidRDefault="00BB2FD7" w:rsidP="00CB7420">
      <w:pPr>
        <w:pStyle w:val="FootnoteText"/>
        <w:ind w:left="284" w:hanging="284"/>
        <w:rPr>
          <w:rFonts w:ascii="Tahoma" w:hAnsi="Tahoma" w:cs="Tahoma"/>
          <w:sz w:val="16"/>
          <w:szCs w:val="16"/>
          <w:highlight w:val="yellow"/>
        </w:rPr>
      </w:pPr>
      <w:r w:rsidRPr="00042C3E">
        <w:rPr>
          <w:rStyle w:val="FootnoteReference"/>
          <w:rFonts w:ascii="Tahoma" w:hAnsi="Tahoma" w:cs="Tahoma"/>
          <w:sz w:val="16"/>
          <w:szCs w:val="16"/>
        </w:rPr>
        <w:footnoteRef/>
      </w:r>
      <w:r w:rsidRPr="00042C3E">
        <w:rPr>
          <w:rFonts w:ascii="Tahoma" w:hAnsi="Tahoma" w:cs="Tahoma"/>
          <w:sz w:val="16"/>
          <w:szCs w:val="16"/>
        </w:rPr>
        <w:t xml:space="preserve"> </w:t>
      </w:r>
      <w:r w:rsidRPr="00042C3E">
        <w:rPr>
          <w:rFonts w:ascii="Tahoma" w:hAnsi="Tahoma" w:cs="Tahoma"/>
          <w:sz w:val="16"/>
          <w:szCs w:val="16"/>
        </w:rPr>
        <w:tab/>
        <w:t>ONS Annual Population Survey, 201</w:t>
      </w:r>
      <w:r w:rsidR="003848E5" w:rsidRPr="00042C3E">
        <w:rPr>
          <w:rFonts w:ascii="Tahoma" w:hAnsi="Tahoma" w:cs="Tahoma"/>
          <w:sz w:val="16"/>
          <w:szCs w:val="16"/>
        </w:rPr>
        <w:t>7</w:t>
      </w:r>
      <w:r w:rsidR="00A37A40" w:rsidRPr="00042C3E">
        <w:rPr>
          <w:rFonts w:ascii="Tahoma" w:hAnsi="Tahoma" w:cs="Tahoma"/>
          <w:sz w:val="16"/>
          <w:szCs w:val="16"/>
        </w:rPr>
        <w:t xml:space="preserve"> Q</w:t>
      </w:r>
      <w:r w:rsidR="003848E5" w:rsidRPr="00042C3E">
        <w:rPr>
          <w:rFonts w:ascii="Tahoma" w:hAnsi="Tahoma" w:cs="Tahoma"/>
          <w:sz w:val="16"/>
          <w:szCs w:val="16"/>
        </w:rPr>
        <w:t>3</w:t>
      </w:r>
      <w:r w:rsidRPr="00042C3E">
        <w:rPr>
          <w:rFonts w:ascii="Tahoma" w:hAnsi="Tahoma" w:cs="Tahoma"/>
          <w:sz w:val="16"/>
          <w:szCs w:val="16"/>
        </w:rPr>
        <w:t xml:space="preserve"> (Camd</w:t>
      </w:r>
      <w:r w:rsidR="00A37A40" w:rsidRPr="00042C3E">
        <w:rPr>
          <w:rFonts w:ascii="Tahoma" w:hAnsi="Tahoma" w:cs="Tahoma"/>
          <w:sz w:val="16"/>
          <w:szCs w:val="16"/>
        </w:rPr>
        <w:t>en accuracy +/- 4.0</w:t>
      </w:r>
      <w:r w:rsidRPr="00042C3E">
        <w:rPr>
          <w:rFonts w:ascii="Tahoma" w:hAnsi="Tahoma" w:cs="Tahoma"/>
          <w:sz w:val="16"/>
          <w:szCs w:val="16"/>
        </w:rPr>
        <w:t>%).</w:t>
      </w:r>
    </w:p>
  </w:footnote>
  <w:footnote w:id="54">
    <w:p w14:paraId="1B2CBBAC" w14:textId="1BEACF70" w:rsidR="00BB2FD7" w:rsidRPr="0072306E" w:rsidRDefault="00BB2FD7" w:rsidP="00AA0738">
      <w:pPr>
        <w:pStyle w:val="FootnoteText"/>
        <w:ind w:left="284" w:hanging="284"/>
        <w:rPr>
          <w:rFonts w:ascii="Tahoma" w:hAnsi="Tahoma" w:cs="Tahoma"/>
          <w:sz w:val="16"/>
          <w:highlight w:val="yellow"/>
        </w:rPr>
      </w:pPr>
      <w:r w:rsidRPr="0084019E">
        <w:rPr>
          <w:rStyle w:val="FootnoteReference"/>
          <w:rFonts w:ascii="Tahoma" w:hAnsi="Tahoma" w:cs="Tahoma"/>
          <w:sz w:val="16"/>
        </w:rPr>
        <w:footnoteRef/>
      </w:r>
      <w:r w:rsidRPr="0084019E">
        <w:rPr>
          <w:rFonts w:ascii="Tahoma" w:hAnsi="Tahoma" w:cs="Tahoma"/>
          <w:sz w:val="16"/>
        </w:rPr>
        <w:t xml:space="preserve"> </w:t>
      </w:r>
      <w:r w:rsidRPr="0084019E">
        <w:rPr>
          <w:rFonts w:ascii="Tahoma" w:hAnsi="Tahoma" w:cs="Tahoma"/>
          <w:sz w:val="16"/>
        </w:rPr>
        <w:tab/>
      </w:r>
      <w:r w:rsidRPr="0084019E">
        <w:rPr>
          <w:rFonts w:ascii="Tahoma" w:hAnsi="Tahoma" w:cs="Tahoma"/>
          <w:sz w:val="16"/>
          <w:szCs w:val="16"/>
        </w:rPr>
        <w:t>ONS Annual Population Survey Model-based, 201</w:t>
      </w:r>
      <w:r w:rsidR="00042C3E" w:rsidRPr="0084019E">
        <w:rPr>
          <w:rFonts w:ascii="Tahoma" w:hAnsi="Tahoma" w:cs="Tahoma"/>
          <w:sz w:val="16"/>
          <w:szCs w:val="16"/>
        </w:rPr>
        <w:t>7</w:t>
      </w:r>
      <w:r w:rsidR="00D60244" w:rsidRPr="0084019E">
        <w:rPr>
          <w:rFonts w:ascii="Tahoma" w:hAnsi="Tahoma" w:cs="Tahoma"/>
          <w:sz w:val="16"/>
          <w:szCs w:val="16"/>
        </w:rPr>
        <w:t xml:space="preserve"> Q</w:t>
      </w:r>
      <w:r w:rsidR="00042C3E" w:rsidRPr="0084019E">
        <w:rPr>
          <w:rFonts w:ascii="Tahoma" w:hAnsi="Tahoma" w:cs="Tahoma"/>
          <w:sz w:val="16"/>
          <w:szCs w:val="16"/>
        </w:rPr>
        <w:t>3</w:t>
      </w:r>
      <w:r w:rsidRPr="0084019E">
        <w:rPr>
          <w:rFonts w:ascii="Tahoma" w:hAnsi="Tahoma" w:cs="Tahoma"/>
          <w:sz w:val="16"/>
          <w:szCs w:val="16"/>
        </w:rPr>
        <w:t xml:space="preserve"> (Camden accuracy +/- 1.</w:t>
      </w:r>
      <w:r w:rsidR="0084019E" w:rsidRPr="0084019E">
        <w:rPr>
          <w:rFonts w:ascii="Tahoma" w:hAnsi="Tahoma" w:cs="Tahoma"/>
          <w:sz w:val="16"/>
          <w:szCs w:val="16"/>
        </w:rPr>
        <w:t>6</w:t>
      </w:r>
      <w:r w:rsidRPr="0084019E">
        <w:rPr>
          <w:rFonts w:ascii="Tahoma" w:hAnsi="Tahoma" w:cs="Tahoma"/>
          <w:sz w:val="16"/>
          <w:szCs w:val="16"/>
        </w:rPr>
        <w:t>%) – headline rates only. These use the International Labour Organisation’s (ILO) definition of unemployment. They include F/T students who we would not typically be consider as unemployed.</w:t>
      </w:r>
    </w:p>
  </w:footnote>
  <w:footnote w:id="55">
    <w:p w14:paraId="59E881D5" w14:textId="570776F7" w:rsidR="00BB2FD7" w:rsidRPr="0072306E" w:rsidRDefault="00BB2FD7" w:rsidP="00724DFC">
      <w:pPr>
        <w:pStyle w:val="FootnoteText"/>
        <w:ind w:left="284" w:hanging="284"/>
        <w:rPr>
          <w:rFonts w:ascii="Tahoma" w:hAnsi="Tahoma" w:cs="Tahoma"/>
          <w:sz w:val="16"/>
          <w:szCs w:val="16"/>
          <w:highlight w:val="yellow"/>
        </w:rPr>
      </w:pPr>
      <w:r w:rsidRPr="002D06D6">
        <w:rPr>
          <w:rStyle w:val="FootnoteReference"/>
          <w:rFonts w:ascii="Tahoma" w:hAnsi="Tahoma" w:cs="Tahoma"/>
          <w:sz w:val="16"/>
          <w:szCs w:val="16"/>
        </w:rPr>
        <w:footnoteRef/>
      </w:r>
      <w:r w:rsidRPr="002D06D6">
        <w:rPr>
          <w:rFonts w:ascii="Tahoma" w:hAnsi="Tahoma" w:cs="Tahoma"/>
          <w:sz w:val="16"/>
          <w:szCs w:val="16"/>
        </w:rPr>
        <w:t xml:space="preserve"> </w:t>
      </w:r>
      <w:r w:rsidRPr="002D06D6">
        <w:rPr>
          <w:rFonts w:ascii="Tahoma" w:hAnsi="Tahoma" w:cs="Tahoma"/>
          <w:sz w:val="16"/>
          <w:szCs w:val="16"/>
        </w:rPr>
        <w:tab/>
        <w:t xml:space="preserve">Economically active working aged people, ONS </w:t>
      </w:r>
      <w:r w:rsidR="002D06D6" w:rsidRPr="002D06D6">
        <w:rPr>
          <w:rFonts w:ascii="Tahoma" w:hAnsi="Tahoma" w:cs="Tahoma"/>
          <w:sz w:val="16"/>
          <w:szCs w:val="16"/>
        </w:rPr>
        <w:t>Annual Population Survey Q4 2016</w:t>
      </w:r>
      <w:r w:rsidRPr="002D06D6">
        <w:rPr>
          <w:rFonts w:ascii="Tahoma" w:hAnsi="Tahoma" w:cs="Tahoma"/>
          <w:sz w:val="16"/>
          <w:szCs w:val="16"/>
        </w:rPr>
        <w:t xml:space="preserve">. Margin of error is +/-4.1%. From </w:t>
      </w:r>
      <w:hyperlink r:id="rId3" w:history="1">
        <w:r w:rsidRPr="002D06D6">
          <w:rPr>
            <w:rStyle w:val="Hyperlink"/>
            <w:rFonts w:ascii="Tahoma" w:hAnsi="Tahoma" w:cs="Tahoma"/>
            <w:sz w:val="16"/>
            <w:szCs w:val="16"/>
          </w:rPr>
          <w:t>NOMIS</w:t>
        </w:r>
      </w:hyperlink>
      <w:r w:rsidRPr="002D06D6">
        <w:rPr>
          <w:rStyle w:val="Hyperlink"/>
          <w:rFonts w:ascii="Tahoma" w:hAnsi="Tahoma" w:cs="Tahoma"/>
          <w:sz w:val="16"/>
          <w:szCs w:val="16"/>
        </w:rPr>
        <w:t>.</w:t>
      </w:r>
    </w:p>
  </w:footnote>
  <w:footnote w:id="56">
    <w:p w14:paraId="4C2170D9" w14:textId="6896EA8E" w:rsidR="00BB2FD7" w:rsidRDefault="00BB2FD7" w:rsidP="00282CC4">
      <w:pPr>
        <w:pStyle w:val="FootnoteReferenceNS"/>
        <w:rPr>
          <w:rFonts w:ascii="Tahoma" w:hAnsi="Tahoma" w:cs="Tahoma"/>
        </w:rPr>
      </w:pPr>
      <w:r w:rsidRPr="002D06D6">
        <w:rPr>
          <w:rStyle w:val="FootnoteReference"/>
          <w:rFonts w:ascii="Tahoma" w:hAnsi="Tahoma" w:cs="Tahoma"/>
        </w:rPr>
        <w:footnoteRef/>
      </w:r>
      <w:r w:rsidRPr="002D06D6">
        <w:rPr>
          <w:rStyle w:val="FootnoteReference"/>
          <w:rFonts w:ascii="Tahoma" w:hAnsi="Tahoma" w:cs="Tahoma"/>
        </w:rPr>
        <w:t xml:space="preserve"> </w:t>
      </w:r>
      <w:r w:rsidRPr="002D06D6">
        <w:rPr>
          <w:rFonts w:ascii="Tahoma" w:hAnsi="Tahoma" w:cs="Tahoma"/>
        </w:rPr>
        <w:tab/>
      </w:r>
      <w:r w:rsidRPr="002D06D6">
        <w:rPr>
          <w:rFonts w:ascii="Tahoma" w:hAnsi="Tahoma" w:cs="Tahoma"/>
          <w:smallCaps/>
        </w:rPr>
        <w:t>ONS</w:t>
      </w:r>
      <w:r w:rsidRPr="002D06D6">
        <w:rPr>
          <w:rStyle w:val="FootnoteReference"/>
          <w:rFonts w:ascii="Tahoma" w:hAnsi="Tahoma" w:cs="Tahoma"/>
          <w:vertAlign w:val="baseline"/>
        </w:rPr>
        <w:t xml:space="preserve"> </w:t>
      </w:r>
      <w:r w:rsidRPr="002D06D6">
        <w:rPr>
          <w:rStyle w:val="FootnoteReference"/>
          <w:rFonts w:ascii="Tahoma" w:hAnsi="Tahoma" w:cs="Tahoma"/>
          <w:bCs/>
          <w:iCs/>
          <w:vertAlign w:val="baseline"/>
        </w:rPr>
        <w:t>Annual Population Survey</w:t>
      </w:r>
      <w:r w:rsidRPr="002D06D6">
        <w:rPr>
          <w:rStyle w:val="FootnoteReference"/>
          <w:rFonts w:ascii="Tahoma" w:hAnsi="Tahoma" w:cs="Tahoma"/>
          <w:vertAlign w:val="baseline"/>
        </w:rPr>
        <w:t xml:space="preserve"> </w:t>
      </w:r>
      <w:r w:rsidR="00A37A40" w:rsidRPr="002D06D6">
        <w:rPr>
          <w:rFonts w:ascii="Tahoma" w:hAnsi="Tahoma" w:cs="Tahoma"/>
        </w:rPr>
        <w:t>Q4 2016</w:t>
      </w:r>
      <w:r w:rsidRPr="002D06D6">
        <w:rPr>
          <w:rFonts w:ascii="Tahoma" w:hAnsi="Tahoma" w:cs="Tahoma"/>
        </w:rPr>
        <w:t xml:space="preserve">. </w:t>
      </w:r>
      <w:r w:rsidRPr="002D06D6">
        <w:rPr>
          <w:rFonts w:ascii="Tahoma" w:hAnsi="Tahoma" w:cs="Tahoma"/>
          <w:szCs w:val="16"/>
        </w:rPr>
        <w:t xml:space="preserve">From </w:t>
      </w:r>
      <w:hyperlink r:id="rId4" w:history="1">
        <w:r w:rsidRPr="002D06D6">
          <w:rPr>
            <w:rStyle w:val="Hyperlink"/>
            <w:rFonts w:ascii="Tahoma" w:hAnsi="Tahoma" w:cs="Tahoma"/>
            <w:szCs w:val="16"/>
          </w:rPr>
          <w:t>NOMIS</w:t>
        </w:r>
      </w:hyperlink>
      <w:r w:rsidRPr="002D06D6">
        <w:rPr>
          <w:rStyle w:val="Hyperlink"/>
          <w:rFonts w:ascii="Tahoma" w:hAnsi="Tahoma" w:cs="Tahoma"/>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2170AA" w14:textId="168F9140" w:rsidR="00BB2FD7" w:rsidRDefault="00BB2FD7">
    <w:pPr>
      <w:pStyle w:val="Header"/>
      <w:rPr>
        <w:rFonts w:ascii="Helvetica" w:hAnsi="Helvetica"/>
        <w:b/>
        <w:bCs/>
        <w:sz w:val="36"/>
      </w:rPr>
    </w:pPr>
    <w:r>
      <w:rPr>
        <w:rFonts w:ascii="Helvetica" w:hAnsi="Helvetica"/>
        <w:b/>
        <w:bCs/>
        <w:sz w:val="36"/>
      </w:rPr>
      <w:t>Camden Demographic Profile 2007</w:t>
    </w:r>
  </w:p>
  <w:p w14:paraId="4C2170AB" w14:textId="77777777" w:rsidR="00BB2FD7" w:rsidRDefault="00BB2FD7">
    <w:pPr>
      <w:pStyle w:val="Header"/>
      <w:rPr>
        <w:rFonts w:ascii="Helvetica" w:hAnsi="Helvetica"/>
        <w:b/>
        <w:bCs/>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56AE854"/>
    <w:multiLevelType w:val="hybridMultilevel"/>
    <w:tmpl w:val="AAD1599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5A5581"/>
    <w:multiLevelType w:val="hybridMultilevel"/>
    <w:tmpl w:val="30AC9A54"/>
    <w:lvl w:ilvl="0" w:tplc="04090007">
      <w:start w:val="1"/>
      <w:numFmt w:val="bullet"/>
      <w:lvlText w:val=""/>
      <w:lvlJc w:val="left"/>
      <w:pPr>
        <w:tabs>
          <w:tab w:val="num" w:pos="720"/>
        </w:tabs>
        <w:ind w:left="720" w:hanging="360"/>
      </w:pPr>
      <w:rPr>
        <w:rFonts w:ascii="Wingdings" w:hAnsi="Wingdings" w:hint="default"/>
        <w:sz w:val="16"/>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29051C9"/>
    <w:multiLevelType w:val="multilevel"/>
    <w:tmpl w:val="BFA253F2"/>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C692E29"/>
    <w:multiLevelType w:val="hybridMultilevel"/>
    <w:tmpl w:val="30AC9A54"/>
    <w:lvl w:ilvl="0" w:tplc="199E176E">
      <w:start w:val="7"/>
      <w:numFmt w:val="decimal"/>
      <w:lvlText w:val="%1."/>
      <w:lvlJc w:val="left"/>
      <w:pPr>
        <w:tabs>
          <w:tab w:val="num" w:pos="900"/>
        </w:tabs>
        <w:ind w:left="900" w:hanging="5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F5C4378"/>
    <w:multiLevelType w:val="multilevel"/>
    <w:tmpl w:val="BFA253F2"/>
    <w:lvl w:ilvl="0">
      <w:start w:val="7"/>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21E1732C"/>
    <w:multiLevelType w:val="multilevel"/>
    <w:tmpl w:val="74FC4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1E76C8"/>
    <w:multiLevelType w:val="multilevel"/>
    <w:tmpl w:val="59406CFC"/>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15:restartNumberingAfterBreak="0">
    <w:nsid w:val="407748C0"/>
    <w:multiLevelType w:val="multilevel"/>
    <w:tmpl w:val="4EE2A1C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 w15:restartNumberingAfterBreak="0">
    <w:nsid w:val="44693E55"/>
    <w:multiLevelType w:val="multilevel"/>
    <w:tmpl w:val="28A0E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6643277"/>
    <w:multiLevelType w:val="hybridMultilevel"/>
    <w:tmpl w:val="7F2631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CFA5E19"/>
    <w:multiLevelType w:val="multilevel"/>
    <w:tmpl w:val="59406CFC"/>
    <w:lvl w:ilvl="0">
      <w:start w:val="6"/>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59640D37"/>
    <w:multiLevelType w:val="hybridMultilevel"/>
    <w:tmpl w:val="C73CC99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5ECB505B"/>
    <w:multiLevelType w:val="hybridMultilevel"/>
    <w:tmpl w:val="A622FC90"/>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F1E3AF8"/>
    <w:multiLevelType w:val="multilevel"/>
    <w:tmpl w:val="09205D64"/>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6C512759"/>
    <w:multiLevelType w:val="hybridMultilevel"/>
    <w:tmpl w:val="7492922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75B27736"/>
    <w:multiLevelType w:val="multilevel"/>
    <w:tmpl w:val="BFA253F2"/>
    <w:lvl w:ilvl="0">
      <w:start w:val="7"/>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77234D2A"/>
    <w:multiLevelType w:val="multilevel"/>
    <w:tmpl w:val="30AC9A54"/>
    <w:lvl w:ilvl="0">
      <w:start w:val="7"/>
      <w:numFmt w:val="decimal"/>
      <w:lvlText w:val="%1."/>
      <w:lvlJc w:val="left"/>
      <w:pPr>
        <w:tabs>
          <w:tab w:val="num" w:pos="900"/>
        </w:tabs>
        <w:ind w:left="900" w:hanging="54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7" w15:restartNumberingAfterBreak="0">
    <w:nsid w:val="7F745665"/>
    <w:multiLevelType w:val="hybridMultilevel"/>
    <w:tmpl w:val="09380872"/>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7"/>
  </w:num>
  <w:num w:numId="2">
    <w:abstractNumId w:val="13"/>
  </w:num>
  <w:num w:numId="3">
    <w:abstractNumId w:val="9"/>
  </w:num>
  <w:num w:numId="4">
    <w:abstractNumId w:val="10"/>
  </w:num>
  <w:num w:numId="5">
    <w:abstractNumId w:val="6"/>
  </w:num>
  <w:num w:numId="6">
    <w:abstractNumId w:val="3"/>
  </w:num>
  <w:num w:numId="7">
    <w:abstractNumId w:val="1"/>
  </w:num>
  <w:num w:numId="8">
    <w:abstractNumId w:val="16"/>
  </w:num>
  <w:num w:numId="9">
    <w:abstractNumId w:val="2"/>
  </w:num>
  <w:num w:numId="10">
    <w:abstractNumId w:val="15"/>
  </w:num>
  <w:num w:numId="11">
    <w:abstractNumId w:val="4"/>
  </w:num>
  <w:num w:numId="12">
    <w:abstractNumId w:val="0"/>
  </w:num>
  <w:num w:numId="13">
    <w:abstractNumId w:val="14"/>
  </w:num>
  <w:num w:numId="14">
    <w:abstractNumId w:val="17"/>
  </w:num>
  <w:num w:numId="15">
    <w:abstractNumId w:val="11"/>
  </w:num>
  <w:num w:numId="16">
    <w:abstractNumId w:val="8"/>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hyphenationZone w:val="357"/>
  <w:displayHorizontalDrawingGridEvery w:val="0"/>
  <w:displayVerticalDrawingGridEvery w:val="0"/>
  <w:doNotUseMarginsForDrawingGridOrigin/>
  <w:noPunctuationKerning/>
  <w:characterSpacingControl w:val="doNotCompress"/>
  <w:hdrShapeDefaults>
    <o:shapedefaults v:ext="edit" spidmax="154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4A5D"/>
    <w:rsid w:val="00003D45"/>
    <w:rsid w:val="00003ECE"/>
    <w:rsid w:val="0000470B"/>
    <w:rsid w:val="000062FB"/>
    <w:rsid w:val="00006703"/>
    <w:rsid w:val="00006EA4"/>
    <w:rsid w:val="00014640"/>
    <w:rsid w:val="00014768"/>
    <w:rsid w:val="00014827"/>
    <w:rsid w:val="000173A1"/>
    <w:rsid w:val="000173C9"/>
    <w:rsid w:val="00022568"/>
    <w:rsid w:val="0002585A"/>
    <w:rsid w:val="00025B20"/>
    <w:rsid w:val="00025BDF"/>
    <w:rsid w:val="0003145A"/>
    <w:rsid w:val="00035B76"/>
    <w:rsid w:val="00037F7E"/>
    <w:rsid w:val="0004024B"/>
    <w:rsid w:val="00041B4C"/>
    <w:rsid w:val="00042615"/>
    <w:rsid w:val="00042C3E"/>
    <w:rsid w:val="000436DC"/>
    <w:rsid w:val="00044A71"/>
    <w:rsid w:val="00050C43"/>
    <w:rsid w:val="00051D71"/>
    <w:rsid w:val="00063A57"/>
    <w:rsid w:val="00064486"/>
    <w:rsid w:val="0006649F"/>
    <w:rsid w:val="00067CF2"/>
    <w:rsid w:val="00067E2E"/>
    <w:rsid w:val="00067EE6"/>
    <w:rsid w:val="00070879"/>
    <w:rsid w:val="000719F5"/>
    <w:rsid w:val="0007202F"/>
    <w:rsid w:val="000739DD"/>
    <w:rsid w:val="00073CE0"/>
    <w:rsid w:val="00073EE0"/>
    <w:rsid w:val="00084BEB"/>
    <w:rsid w:val="00092197"/>
    <w:rsid w:val="0009251B"/>
    <w:rsid w:val="00095610"/>
    <w:rsid w:val="00096109"/>
    <w:rsid w:val="000971E1"/>
    <w:rsid w:val="000A166A"/>
    <w:rsid w:val="000A27EE"/>
    <w:rsid w:val="000A69D6"/>
    <w:rsid w:val="000A6A27"/>
    <w:rsid w:val="000B00C4"/>
    <w:rsid w:val="000B08C1"/>
    <w:rsid w:val="000B2B4B"/>
    <w:rsid w:val="000B35F3"/>
    <w:rsid w:val="000B3BDD"/>
    <w:rsid w:val="000B7599"/>
    <w:rsid w:val="000C1DCD"/>
    <w:rsid w:val="000C49EC"/>
    <w:rsid w:val="000C5AE2"/>
    <w:rsid w:val="000C6EB9"/>
    <w:rsid w:val="000C7402"/>
    <w:rsid w:val="000D15ED"/>
    <w:rsid w:val="000D2E97"/>
    <w:rsid w:val="000D3F49"/>
    <w:rsid w:val="000D4B4D"/>
    <w:rsid w:val="000E3652"/>
    <w:rsid w:val="000E4167"/>
    <w:rsid w:val="000F27DB"/>
    <w:rsid w:val="000F3505"/>
    <w:rsid w:val="000F353E"/>
    <w:rsid w:val="000F3E0D"/>
    <w:rsid w:val="000F4BB2"/>
    <w:rsid w:val="000F5D67"/>
    <w:rsid w:val="00101800"/>
    <w:rsid w:val="001034F2"/>
    <w:rsid w:val="00103E3A"/>
    <w:rsid w:val="00104898"/>
    <w:rsid w:val="00110743"/>
    <w:rsid w:val="00110B13"/>
    <w:rsid w:val="0011741F"/>
    <w:rsid w:val="00121E0C"/>
    <w:rsid w:val="001228A4"/>
    <w:rsid w:val="00123D35"/>
    <w:rsid w:val="00123F3D"/>
    <w:rsid w:val="001246E3"/>
    <w:rsid w:val="00126AA7"/>
    <w:rsid w:val="00126F8F"/>
    <w:rsid w:val="00127A05"/>
    <w:rsid w:val="00130CF0"/>
    <w:rsid w:val="001336CE"/>
    <w:rsid w:val="00135792"/>
    <w:rsid w:val="00137260"/>
    <w:rsid w:val="001417CB"/>
    <w:rsid w:val="001425E3"/>
    <w:rsid w:val="00142948"/>
    <w:rsid w:val="00144034"/>
    <w:rsid w:val="001451EC"/>
    <w:rsid w:val="00146092"/>
    <w:rsid w:val="0015421B"/>
    <w:rsid w:val="00154C79"/>
    <w:rsid w:val="00154FF9"/>
    <w:rsid w:val="0015708F"/>
    <w:rsid w:val="00160400"/>
    <w:rsid w:val="00161410"/>
    <w:rsid w:val="00161A1D"/>
    <w:rsid w:val="0017415E"/>
    <w:rsid w:val="0017550D"/>
    <w:rsid w:val="00176AF7"/>
    <w:rsid w:val="00180AE6"/>
    <w:rsid w:val="0018285C"/>
    <w:rsid w:val="00182A8D"/>
    <w:rsid w:val="00183907"/>
    <w:rsid w:val="001841C0"/>
    <w:rsid w:val="0018740A"/>
    <w:rsid w:val="0019529E"/>
    <w:rsid w:val="001958F5"/>
    <w:rsid w:val="001961CF"/>
    <w:rsid w:val="00197856"/>
    <w:rsid w:val="001A32A4"/>
    <w:rsid w:val="001A65B3"/>
    <w:rsid w:val="001B2564"/>
    <w:rsid w:val="001B4A74"/>
    <w:rsid w:val="001B6A37"/>
    <w:rsid w:val="001B7896"/>
    <w:rsid w:val="001C4162"/>
    <w:rsid w:val="001C431C"/>
    <w:rsid w:val="001C4855"/>
    <w:rsid w:val="001C521A"/>
    <w:rsid w:val="001C5B2D"/>
    <w:rsid w:val="001C671E"/>
    <w:rsid w:val="001C6884"/>
    <w:rsid w:val="001D0D71"/>
    <w:rsid w:val="001D1A55"/>
    <w:rsid w:val="001D2217"/>
    <w:rsid w:val="001D33D6"/>
    <w:rsid w:val="001D45FE"/>
    <w:rsid w:val="001D4AFE"/>
    <w:rsid w:val="001D4BA3"/>
    <w:rsid w:val="001D4C1B"/>
    <w:rsid w:val="001D4C23"/>
    <w:rsid w:val="001D74C8"/>
    <w:rsid w:val="001E33C5"/>
    <w:rsid w:val="001E3443"/>
    <w:rsid w:val="001E3BDA"/>
    <w:rsid w:val="001F4D69"/>
    <w:rsid w:val="001F676B"/>
    <w:rsid w:val="001F76B8"/>
    <w:rsid w:val="002005A1"/>
    <w:rsid w:val="00200FD2"/>
    <w:rsid w:val="00201441"/>
    <w:rsid w:val="0020161F"/>
    <w:rsid w:val="00204D40"/>
    <w:rsid w:val="00205401"/>
    <w:rsid w:val="00206C3D"/>
    <w:rsid w:val="002130BD"/>
    <w:rsid w:val="002130D7"/>
    <w:rsid w:val="0021409B"/>
    <w:rsid w:val="00220266"/>
    <w:rsid w:val="00220FA8"/>
    <w:rsid w:val="00224147"/>
    <w:rsid w:val="002277E1"/>
    <w:rsid w:val="00230008"/>
    <w:rsid w:val="00232D08"/>
    <w:rsid w:val="00235C87"/>
    <w:rsid w:val="00237951"/>
    <w:rsid w:val="00243D5D"/>
    <w:rsid w:val="002449AE"/>
    <w:rsid w:val="00245916"/>
    <w:rsid w:val="0024749C"/>
    <w:rsid w:val="00247835"/>
    <w:rsid w:val="00247C4D"/>
    <w:rsid w:val="0025262E"/>
    <w:rsid w:val="00262ED9"/>
    <w:rsid w:val="00263F0D"/>
    <w:rsid w:val="00265058"/>
    <w:rsid w:val="002678AE"/>
    <w:rsid w:val="002703C9"/>
    <w:rsid w:val="00272668"/>
    <w:rsid w:val="00274090"/>
    <w:rsid w:val="0027465B"/>
    <w:rsid w:val="002754F4"/>
    <w:rsid w:val="00281C08"/>
    <w:rsid w:val="002824FA"/>
    <w:rsid w:val="00282CC4"/>
    <w:rsid w:val="00285585"/>
    <w:rsid w:val="00285968"/>
    <w:rsid w:val="002869C1"/>
    <w:rsid w:val="00291B78"/>
    <w:rsid w:val="002968AA"/>
    <w:rsid w:val="00296F1C"/>
    <w:rsid w:val="002A0F80"/>
    <w:rsid w:val="002A365B"/>
    <w:rsid w:val="002A426D"/>
    <w:rsid w:val="002A4D2B"/>
    <w:rsid w:val="002A56D5"/>
    <w:rsid w:val="002A62F3"/>
    <w:rsid w:val="002B03C9"/>
    <w:rsid w:val="002B13ED"/>
    <w:rsid w:val="002B7C3E"/>
    <w:rsid w:val="002C2B80"/>
    <w:rsid w:val="002C4546"/>
    <w:rsid w:val="002C54D5"/>
    <w:rsid w:val="002D06D6"/>
    <w:rsid w:val="002D1CF2"/>
    <w:rsid w:val="002E0C77"/>
    <w:rsid w:val="002F00DF"/>
    <w:rsid w:val="002F15D9"/>
    <w:rsid w:val="002F231F"/>
    <w:rsid w:val="002F28DC"/>
    <w:rsid w:val="002F3B22"/>
    <w:rsid w:val="002F57BE"/>
    <w:rsid w:val="003018F3"/>
    <w:rsid w:val="0030263C"/>
    <w:rsid w:val="003042D4"/>
    <w:rsid w:val="00304D4C"/>
    <w:rsid w:val="00315820"/>
    <w:rsid w:val="00324925"/>
    <w:rsid w:val="0032556C"/>
    <w:rsid w:val="00325EEB"/>
    <w:rsid w:val="003349FC"/>
    <w:rsid w:val="003351F1"/>
    <w:rsid w:val="0033638F"/>
    <w:rsid w:val="00337907"/>
    <w:rsid w:val="00342260"/>
    <w:rsid w:val="003433A3"/>
    <w:rsid w:val="00345C3D"/>
    <w:rsid w:val="00347581"/>
    <w:rsid w:val="00347C31"/>
    <w:rsid w:val="00350453"/>
    <w:rsid w:val="00353959"/>
    <w:rsid w:val="003541C0"/>
    <w:rsid w:val="00354BEF"/>
    <w:rsid w:val="0035528E"/>
    <w:rsid w:val="003641D0"/>
    <w:rsid w:val="003655E1"/>
    <w:rsid w:val="003709BC"/>
    <w:rsid w:val="00370D54"/>
    <w:rsid w:val="00371CF3"/>
    <w:rsid w:val="00373E8D"/>
    <w:rsid w:val="00374063"/>
    <w:rsid w:val="0037419E"/>
    <w:rsid w:val="00381E34"/>
    <w:rsid w:val="003848E5"/>
    <w:rsid w:val="00386CD5"/>
    <w:rsid w:val="00397E35"/>
    <w:rsid w:val="003A682D"/>
    <w:rsid w:val="003A7DF7"/>
    <w:rsid w:val="003B08C4"/>
    <w:rsid w:val="003B0CCF"/>
    <w:rsid w:val="003B26F9"/>
    <w:rsid w:val="003B6C47"/>
    <w:rsid w:val="003B7FE4"/>
    <w:rsid w:val="003C0022"/>
    <w:rsid w:val="003C0C27"/>
    <w:rsid w:val="003C0D5F"/>
    <w:rsid w:val="003C205D"/>
    <w:rsid w:val="003C49B6"/>
    <w:rsid w:val="003C4D8D"/>
    <w:rsid w:val="003C6F9E"/>
    <w:rsid w:val="003C7D6E"/>
    <w:rsid w:val="003D033F"/>
    <w:rsid w:val="003D1E5F"/>
    <w:rsid w:val="003D21E7"/>
    <w:rsid w:val="003D42CF"/>
    <w:rsid w:val="003D6472"/>
    <w:rsid w:val="003D6914"/>
    <w:rsid w:val="003E007A"/>
    <w:rsid w:val="003E0135"/>
    <w:rsid w:val="003E1FD5"/>
    <w:rsid w:val="003E2869"/>
    <w:rsid w:val="003E3708"/>
    <w:rsid w:val="003E6638"/>
    <w:rsid w:val="003E672C"/>
    <w:rsid w:val="003F0896"/>
    <w:rsid w:val="003F3940"/>
    <w:rsid w:val="003F55C2"/>
    <w:rsid w:val="00400C6E"/>
    <w:rsid w:val="004014F8"/>
    <w:rsid w:val="00401DED"/>
    <w:rsid w:val="00402DD7"/>
    <w:rsid w:val="00405D02"/>
    <w:rsid w:val="0040782F"/>
    <w:rsid w:val="00412DAF"/>
    <w:rsid w:val="004238B7"/>
    <w:rsid w:val="0042393D"/>
    <w:rsid w:val="00423C75"/>
    <w:rsid w:val="0042486E"/>
    <w:rsid w:val="00425530"/>
    <w:rsid w:val="00430431"/>
    <w:rsid w:val="00437F3A"/>
    <w:rsid w:val="00444622"/>
    <w:rsid w:val="00445557"/>
    <w:rsid w:val="00445632"/>
    <w:rsid w:val="00445E00"/>
    <w:rsid w:val="00446069"/>
    <w:rsid w:val="0044620A"/>
    <w:rsid w:val="004467DE"/>
    <w:rsid w:val="00453D9D"/>
    <w:rsid w:val="00462090"/>
    <w:rsid w:val="004627AC"/>
    <w:rsid w:val="00463966"/>
    <w:rsid w:val="00470146"/>
    <w:rsid w:val="00470A70"/>
    <w:rsid w:val="00471DFC"/>
    <w:rsid w:val="00471EFE"/>
    <w:rsid w:val="00473FFD"/>
    <w:rsid w:val="00475F91"/>
    <w:rsid w:val="004760A4"/>
    <w:rsid w:val="004766BB"/>
    <w:rsid w:val="00482AE9"/>
    <w:rsid w:val="004904B8"/>
    <w:rsid w:val="00490CDA"/>
    <w:rsid w:val="00491B5A"/>
    <w:rsid w:val="004A1AF0"/>
    <w:rsid w:val="004A25B5"/>
    <w:rsid w:val="004A4814"/>
    <w:rsid w:val="004A5AB4"/>
    <w:rsid w:val="004A5EAD"/>
    <w:rsid w:val="004B4800"/>
    <w:rsid w:val="004B77D2"/>
    <w:rsid w:val="004B7AFD"/>
    <w:rsid w:val="004D0063"/>
    <w:rsid w:val="004D2086"/>
    <w:rsid w:val="004D3ED6"/>
    <w:rsid w:val="004D73A3"/>
    <w:rsid w:val="004E1DE3"/>
    <w:rsid w:val="004E3788"/>
    <w:rsid w:val="004E4D51"/>
    <w:rsid w:val="004E6450"/>
    <w:rsid w:val="004E72C0"/>
    <w:rsid w:val="004E7F5C"/>
    <w:rsid w:val="004F180E"/>
    <w:rsid w:val="004F1996"/>
    <w:rsid w:val="004F350F"/>
    <w:rsid w:val="004F72F7"/>
    <w:rsid w:val="00501B07"/>
    <w:rsid w:val="00503418"/>
    <w:rsid w:val="005046CA"/>
    <w:rsid w:val="005115F4"/>
    <w:rsid w:val="00513A08"/>
    <w:rsid w:val="00517B7F"/>
    <w:rsid w:val="0052242C"/>
    <w:rsid w:val="0052710C"/>
    <w:rsid w:val="0053007B"/>
    <w:rsid w:val="00531BB7"/>
    <w:rsid w:val="00533D99"/>
    <w:rsid w:val="0053528E"/>
    <w:rsid w:val="00535DAD"/>
    <w:rsid w:val="00536B3D"/>
    <w:rsid w:val="00536C74"/>
    <w:rsid w:val="005372C0"/>
    <w:rsid w:val="00542FA1"/>
    <w:rsid w:val="00545759"/>
    <w:rsid w:val="005466E9"/>
    <w:rsid w:val="0054753B"/>
    <w:rsid w:val="005475CA"/>
    <w:rsid w:val="0055238F"/>
    <w:rsid w:val="00552F70"/>
    <w:rsid w:val="0055425D"/>
    <w:rsid w:val="00556242"/>
    <w:rsid w:val="00557CBC"/>
    <w:rsid w:val="00560ED5"/>
    <w:rsid w:val="005622DC"/>
    <w:rsid w:val="00566BB8"/>
    <w:rsid w:val="00574340"/>
    <w:rsid w:val="00576678"/>
    <w:rsid w:val="0058172D"/>
    <w:rsid w:val="00581821"/>
    <w:rsid w:val="00595FCB"/>
    <w:rsid w:val="005B14E8"/>
    <w:rsid w:val="005B2C3B"/>
    <w:rsid w:val="005B57ED"/>
    <w:rsid w:val="005C212F"/>
    <w:rsid w:val="005C25C9"/>
    <w:rsid w:val="005C3AFD"/>
    <w:rsid w:val="005D1293"/>
    <w:rsid w:val="005D19B8"/>
    <w:rsid w:val="005D50E7"/>
    <w:rsid w:val="005D55FF"/>
    <w:rsid w:val="005E3438"/>
    <w:rsid w:val="005E556F"/>
    <w:rsid w:val="00602E8A"/>
    <w:rsid w:val="00602EAA"/>
    <w:rsid w:val="00605B94"/>
    <w:rsid w:val="00605EC7"/>
    <w:rsid w:val="006110BD"/>
    <w:rsid w:val="00611405"/>
    <w:rsid w:val="006128B9"/>
    <w:rsid w:val="00613939"/>
    <w:rsid w:val="00613968"/>
    <w:rsid w:val="00615F8D"/>
    <w:rsid w:val="00620728"/>
    <w:rsid w:val="00620DEB"/>
    <w:rsid w:val="00620FDE"/>
    <w:rsid w:val="00621C2A"/>
    <w:rsid w:val="00621ED3"/>
    <w:rsid w:val="00622B99"/>
    <w:rsid w:val="00622BFA"/>
    <w:rsid w:val="006239C8"/>
    <w:rsid w:val="0062407C"/>
    <w:rsid w:val="006243C1"/>
    <w:rsid w:val="0062447E"/>
    <w:rsid w:val="006245CB"/>
    <w:rsid w:val="00627808"/>
    <w:rsid w:val="00627C07"/>
    <w:rsid w:val="00631BD9"/>
    <w:rsid w:val="00632937"/>
    <w:rsid w:val="006371A5"/>
    <w:rsid w:val="00641B0D"/>
    <w:rsid w:val="00641B66"/>
    <w:rsid w:val="006443E2"/>
    <w:rsid w:val="0065080D"/>
    <w:rsid w:val="00653D39"/>
    <w:rsid w:val="006566AE"/>
    <w:rsid w:val="00662993"/>
    <w:rsid w:val="00666D1E"/>
    <w:rsid w:val="00674A5D"/>
    <w:rsid w:val="006766C4"/>
    <w:rsid w:val="0067751E"/>
    <w:rsid w:val="00681AAF"/>
    <w:rsid w:val="00681B52"/>
    <w:rsid w:val="006820A4"/>
    <w:rsid w:val="00683B03"/>
    <w:rsid w:val="00684409"/>
    <w:rsid w:val="00686F6D"/>
    <w:rsid w:val="00687471"/>
    <w:rsid w:val="00687B4D"/>
    <w:rsid w:val="00690A5C"/>
    <w:rsid w:val="00691A43"/>
    <w:rsid w:val="00693C98"/>
    <w:rsid w:val="006949C6"/>
    <w:rsid w:val="006950D3"/>
    <w:rsid w:val="006A5128"/>
    <w:rsid w:val="006A5BCC"/>
    <w:rsid w:val="006B0BB9"/>
    <w:rsid w:val="006B2DCB"/>
    <w:rsid w:val="006B4ACD"/>
    <w:rsid w:val="006B79CF"/>
    <w:rsid w:val="006B7B7D"/>
    <w:rsid w:val="006C0F82"/>
    <w:rsid w:val="006C143C"/>
    <w:rsid w:val="006C28E4"/>
    <w:rsid w:val="006C3C28"/>
    <w:rsid w:val="006D083B"/>
    <w:rsid w:val="006D08EA"/>
    <w:rsid w:val="006D13AD"/>
    <w:rsid w:val="006D3511"/>
    <w:rsid w:val="006D42BD"/>
    <w:rsid w:val="006D593A"/>
    <w:rsid w:val="006D5AC4"/>
    <w:rsid w:val="006D6A0D"/>
    <w:rsid w:val="006E233A"/>
    <w:rsid w:val="006E45CA"/>
    <w:rsid w:val="006E6379"/>
    <w:rsid w:val="006E6CF4"/>
    <w:rsid w:val="006E7078"/>
    <w:rsid w:val="006F11D2"/>
    <w:rsid w:val="006F121F"/>
    <w:rsid w:val="006F41C4"/>
    <w:rsid w:val="00700979"/>
    <w:rsid w:val="0070354A"/>
    <w:rsid w:val="00706015"/>
    <w:rsid w:val="007060A3"/>
    <w:rsid w:val="00710730"/>
    <w:rsid w:val="007107FD"/>
    <w:rsid w:val="007115EF"/>
    <w:rsid w:val="00714317"/>
    <w:rsid w:val="0071732B"/>
    <w:rsid w:val="007179C6"/>
    <w:rsid w:val="0072198D"/>
    <w:rsid w:val="0072269F"/>
    <w:rsid w:val="0072306E"/>
    <w:rsid w:val="0072319D"/>
    <w:rsid w:val="00724DFC"/>
    <w:rsid w:val="007338E3"/>
    <w:rsid w:val="007365A6"/>
    <w:rsid w:val="007373CE"/>
    <w:rsid w:val="0074037A"/>
    <w:rsid w:val="007432E3"/>
    <w:rsid w:val="00744AEE"/>
    <w:rsid w:val="00746CB1"/>
    <w:rsid w:val="0074714C"/>
    <w:rsid w:val="007473AC"/>
    <w:rsid w:val="00751CC8"/>
    <w:rsid w:val="00755C8B"/>
    <w:rsid w:val="00764900"/>
    <w:rsid w:val="00765392"/>
    <w:rsid w:val="00765616"/>
    <w:rsid w:val="007673AD"/>
    <w:rsid w:val="00770E65"/>
    <w:rsid w:val="0077356B"/>
    <w:rsid w:val="00773DC8"/>
    <w:rsid w:val="007767C0"/>
    <w:rsid w:val="00776D4D"/>
    <w:rsid w:val="00777BC1"/>
    <w:rsid w:val="00781D89"/>
    <w:rsid w:val="0078650A"/>
    <w:rsid w:val="0079176B"/>
    <w:rsid w:val="00793224"/>
    <w:rsid w:val="00794F20"/>
    <w:rsid w:val="00795AD5"/>
    <w:rsid w:val="00795D51"/>
    <w:rsid w:val="00796F96"/>
    <w:rsid w:val="007A0619"/>
    <w:rsid w:val="007A5CCB"/>
    <w:rsid w:val="007B593F"/>
    <w:rsid w:val="007C15D5"/>
    <w:rsid w:val="007C17E8"/>
    <w:rsid w:val="007C1934"/>
    <w:rsid w:val="007C2F26"/>
    <w:rsid w:val="007C464F"/>
    <w:rsid w:val="007C6854"/>
    <w:rsid w:val="007C6C69"/>
    <w:rsid w:val="007D1342"/>
    <w:rsid w:val="007D3316"/>
    <w:rsid w:val="007D4822"/>
    <w:rsid w:val="007D5111"/>
    <w:rsid w:val="007E0B28"/>
    <w:rsid w:val="007E1EDF"/>
    <w:rsid w:val="007E3133"/>
    <w:rsid w:val="007E3F6B"/>
    <w:rsid w:val="007F11E0"/>
    <w:rsid w:val="007F224A"/>
    <w:rsid w:val="007F38C8"/>
    <w:rsid w:val="007F412B"/>
    <w:rsid w:val="007F4A7C"/>
    <w:rsid w:val="007F67F6"/>
    <w:rsid w:val="007F6BC9"/>
    <w:rsid w:val="00800561"/>
    <w:rsid w:val="008047ED"/>
    <w:rsid w:val="00806722"/>
    <w:rsid w:val="00810718"/>
    <w:rsid w:val="00813031"/>
    <w:rsid w:val="00813370"/>
    <w:rsid w:val="0081586F"/>
    <w:rsid w:val="00817315"/>
    <w:rsid w:val="00820AF0"/>
    <w:rsid w:val="00822530"/>
    <w:rsid w:val="008254D2"/>
    <w:rsid w:val="0082659E"/>
    <w:rsid w:val="008317E3"/>
    <w:rsid w:val="00831B3C"/>
    <w:rsid w:val="00833AE4"/>
    <w:rsid w:val="00837A46"/>
    <w:rsid w:val="00837BB4"/>
    <w:rsid w:val="0084019E"/>
    <w:rsid w:val="0084105F"/>
    <w:rsid w:val="0084452E"/>
    <w:rsid w:val="00845615"/>
    <w:rsid w:val="00845D03"/>
    <w:rsid w:val="0084610A"/>
    <w:rsid w:val="00846767"/>
    <w:rsid w:val="008467ED"/>
    <w:rsid w:val="00856DE5"/>
    <w:rsid w:val="00857E07"/>
    <w:rsid w:val="008634B6"/>
    <w:rsid w:val="00865520"/>
    <w:rsid w:val="00865E97"/>
    <w:rsid w:val="008725BE"/>
    <w:rsid w:val="00873FB8"/>
    <w:rsid w:val="008803A2"/>
    <w:rsid w:val="00882C65"/>
    <w:rsid w:val="00883B6C"/>
    <w:rsid w:val="008A0CAD"/>
    <w:rsid w:val="008A10DF"/>
    <w:rsid w:val="008A1690"/>
    <w:rsid w:val="008A3387"/>
    <w:rsid w:val="008A55DC"/>
    <w:rsid w:val="008A5684"/>
    <w:rsid w:val="008A63B9"/>
    <w:rsid w:val="008A7877"/>
    <w:rsid w:val="008B0C47"/>
    <w:rsid w:val="008B24E8"/>
    <w:rsid w:val="008B45AC"/>
    <w:rsid w:val="008B62DC"/>
    <w:rsid w:val="008B7554"/>
    <w:rsid w:val="008C4CAE"/>
    <w:rsid w:val="008C5E2E"/>
    <w:rsid w:val="008C60EB"/>
    <w:rsid w:val="008C78F7"/>
    <w:rsid w:val="008D4086"/>
    <w:rsid w:val="008D4B89"/>
    <w:rsid w:val="008D5485"/>
    <w:rsid w:val="008D5BAB"/>
    <w:rsid w:val="008D60C8"/>
    <w:rsid w:val="008E3E38"/>
    <w:rsid w:val="008E3F89"/>
    <w:rsid w:val="008E5DE3"/>
    <w:rsid w:val="008E7082"/>
    <w:rsid w:val="008F1E15"/>
    <w:rsid w:val="008F2946"/>
    <w:rsid w:val="008F5526"/>
    <w:rsid w:val="00901903"/>
    <w:rsid w:val="009053FD"/>
    <w:rsid w:val="00906D46"/>
    <w:rsid w:val="00907029"/>
    <w:rsid w:val="0090757A"/>
    <w:rsid w:val="00907A33"/>
    <w:rsid w:val="00910C42"/>
    <w:rsid w:val="00913114"/>
    <w:rsid w:val="00913729"/>
    <w:rsid w:val="00920C3E"/>
    <w:rsid w:val="0092206F"/>
    <w:rsid w:val="00925AA5"/>
    <w:rsid w:val="009275E0"/>
    <w:rsid w:val="009311A5"/>
    <w:rsid w:val="0093239F"/>
    <w:rsid w:val="009331BD"/>
    <w:rsid w:val="00933545"/>
    <w:rsid w:val="00936B8B"/>
    <w:rsid w:val="00937AA5"/>
    <w:rsid w:val="00940DC9"/>
    <w:rsid w:val="00941B5A"/>
    <w:rsid w:val="00950D42"/>
    <w:rsid w:val="00953D06"/>
    <w:rsid w:val="00955987"/>
    <w:rsid w:val="0095629A"/>
    <w:rsid w:val="009565E3"/>
    <w:rsid w:val="00957123"/>
    <w:rsid w:val="00960305"/>
    <w:rsid w:val="00962BBD"/>
    <w:rsid w:val="009645F4"/>
    <w:rsid w:val="00964FBD"/>
    <w:rsid w:val="00970240"/>
    <w:rsid w:val="0097226F"/>
    <w:rsid w:val="0097412C"/>
    <w:rsid w:val="00975285"/>
    <w:rsid w:val="00981E28"/>
    <w:rsid w:val="00982DCE"/>
    <w:rsid w:val="00985A7B"/>
    <w:rsid w:val="009860A5"/>
    <w:rsid w:val="00991FC1"/>
    <w:rsid w:val="00992CD9"/>
    <w:rsid w:val="009A1137"/>
    <w:rsid w:val="009A499D"/>
    <w:rsid w:val="009B14D7"/>
    <w:rsid w:val="009C3943"/>
    <w:rsid w:val="009C3D17"/>
    <w:rsid w:val="009C4002"/>
    <w:rsid w:val="009C79C6"/>
    <w:rsid w:val="009D0A3E"/>
    <w:rsid w:val="009D252B"/>
    <w:rsid w:val="009D258C"/>
    <w:rsid w:val="009D305C"/>
    <w:rsid w:val="009D40CF"/>
    <w:rsid w:val="009D44B0"/>
    <w:rsid w:val="009D59A0"/>
    <w:rsid w:val="009D5F1D"/>
    <w:rsid w:val="009D6B5D"/>
    <w:rsid w:val="009D7725"/>
    <w:rsid w:val="009F0A9C"/>
    <w:rsid w:val="009F20FA"/>
    <w:rsid w:val="009F77CD"/>
    <w:rsid w:val="00A01DF7"/>
    <w:rsid w:val="00A03328"/>
    <w:rsid w:val="00A0538C"/>
    <w:rsid w:val="00A07CD0"/>
    <w:rsid w:val="00A108AE"/>
    <w:rsid w:val="00A10C67"/>
    <w:rsid w:val="00A11DBC"/>
    <w:rsid w:val="00A13CF6"/>
    <w:rsid w:val="00A15FAA"/>
    <w:rsid w:val="00A167FE"/>
    <w:rsid w:val="00A21CEC"/>
    <w:rsid w:val="00A32808"/>
    <w:rsid w:val="00A32FFB"/>
    <w:rsid w:val="00A33193"/>
    <w:rsid w:val="00A33201"/>
    <w:rsid w:val="00A34278"/>
    <w:rsid w:val="00A34D7F"/>
    <w:rsid w:val="00A35425"/>
    <w:rsid w:val="00A37006"/>
    <w:rsid w:val="00A37A40"/>
    <w:rsid w:val="00A420C8"/>
    <w:rsid w:val="00A42257"/>
    <w:rsid w:val="00A42970"/>
    <w:rsid w:val="00A42A7E"/>
    <w:rsid w:val="00A43216"/>
    <w:rsid w:val="00A50A3F"/>
    <w:rsid w:val="00A532B9"/>
    <w:rsid w:val="00A539CA"/>
    <w:rsid w:val="00A62357"/>
    <w:rsid w:val="00A64127"/>
    <w:rsid w:val="00A64912"/>
    <w:rsid w:val="00A64A39"/>
    <w:rsid w:val="00A67607"/>
    <w:rsid w:val="00A753B4"/>
    <w:rsid w:val="00A764FF"/>
    <w:rsid w:val="00A76EF0"/>
    <w:rsid w:val="00A8197B"/>
    <w:rsid w:val="00A82DAF"/>
    <w:rsid w:val="00A832AC"/>
    <w:rsid w:val="00A83C80"/>
    <w:rsid w:val="00A863C5"/>
    <w:rsid w:val="00A86DD6"/>
    <w:rsid w:val="00A91947"/>
    <w:rsid w:val="00A94B4C"/>
    <w:rsid w:val="00A96E60"/>
    <w:rsid w:val="00AA0738"/>
    <w:rsid w:val="00AA1726"/>
    <w:rsid w:val="00AA3E0D"/>
    <w:rsid w:val="00AA3E5E"/>
    <w:rsid w:val="00AA4D9A"/>
    <w:rsid w:val="00AA52A2"/>
    <w:rsid w:val="00AA6677"/>
    <w:rsid w:val="00AB0510"/>
    <w:rsid w:val="00AB0C44"/>
    <w:rsid w:val="00AB0F99"/>
    <w:rsid w:val="00AB146F"/>
    <w:rsid w:val="00AB4A5F"/>
    <w:rsid w:val="00AB4C1D"/>
    <w:rsid w:val="00AC28F8"/>
    <w:rsid w:val="00AC3671"/>
    <w:rsid w:val="00AC3929"/>
    <w:rsid w:val="00AC39AA"/>
    <w:rsid w:val="00AD6FC1"/>
    <w:rsid w:val="00AD7118"/>
    <w:rsid w:val="00AE30DF"/>
    <w:rsid w:val="00AE3BBF"/>
    <w:rsid w:val="00AE50E7"/>
    <w:rsid w:val="00AE678F"/>
    <w:rsid w:val="00AF2B4B"/>
    <w:rsid w:val="00AF5337"/>
    <w:rsid w:val="00AF619C"/>
    <w:rsid w:val="00B03728"/>
    <w:rsid w:val="00B0455B"/>
    <w:rsid w:val="00B06C4B"/>
    <w:rsid w:val="00B11881"/>
    <w:rsid w:val="00B12EF5"/>
    <w:rsid w:val="00B14763"/>
    <w:rsid w:val="00B21642"/>
    <w:rsid w:val="00B219F7"/>
    <w:rsid w:val="00B30642"/>
    <w:rsid w:val="00B36AE0"/>
    <w:rsid w:val="00B37945"/>
    <w:rsid w:val="00B400E0"/>
    <w:rsid w:val="00B441E6"/>
    <w:rsid w:val="00B443A7"/>
    <w:rsid w:val="00B52FC4"/>
    <w:rsid w:val="00B559A9"/>
    <w:rsid w:val="00B5763C"/>
    <w:rsid w:val="00B57A3C"/>
    <w:rsid w:val="00B57B0A"/>
    <w:rsid w:val="00B57BFC"/>
    <w:rsid w:val="00B61415"/>
    <w:rsid w:val="00B61B64"/>
    <w:rsid w:val="00B62011"/>
    <w:rsid w:val="00B6462B"/>
    <w:rsid w:val="00B65026"/>
    <w:rsid w:val="00B6630F"/>
    <w:rsid w:val="00B67B51"/>
    <w:rsid w:val="00B72BBE"/>
    <w:rsid w:val="00B733C5"/>
    <w:rsid w:val="00B74709"/>
    <w:rsid w:val="00B7504D"/>
    <w:rsid w:val="00B76188"/>
    <w:rsid w:val="00B80B8F"/>
    <w:rsid w:val="00B85791"/>
    <w:rsid w:val="00B86C39"/>
    <w:rsid w:val="00B900BD"/>
    <w:rsid w:val="00B9099D"/>
    <w:rsid w:val="00B9190A"/>
    <w:rsid w:val="00B92A4F"/>
    <w:rsid w:val="00B92A83"/>
    <w:rsid w:val="00B957E2"/>
    <w:rsid w:val="00B95FFB"/>
    <w:rsid w:val="00B96E30"/>
    <w:rsid w:val="00BA26FE"/>
    <w:rsid w:val="00BA2945"/>
    <w:rsid w:val="00BA35FA"/>
    <w:rsid w:val="00BA62C2"/>
    <w:rsid w:val="00BA7F8B"/>
    <w:rsid w:val="00BB06A9"/>
    <w:rsid w:val="00BB1F90"/>
    <w:rsid w:val="00BB2067"/>
    <w:rsid w:val="00BB2FD7"/>
    <w:rsid w:val="00BB5DBD"/>
    <w:rsid w:val="00BC2CDA"/>
    <w:rsid w:val="00BC3086"/>
    <w:rsid w:val="00BC41C5"/>
    <w:rsid w:val="00BC73D2"/>
    <w:rsid w:val="00BD22C3"/>
    <w:rsid w:val="00BD5417"/>
    <w:rsid w:val="00BE0C03"/>
    <w:rsid w:val="00BE17D4"/>
    <w:rsid w:val="00BE264B"/>
    <w:rsid w:val="00BE2D51"/>
    <w:rsid w:val="00BE3758"/>
    <w:rsid w:val="00BE3B29"/>
    <w:rsid w:val="00BE528F"/>
    <w:rsid w:val="00BF0A05"/>
    <w:rsid w:val="00BF1541"/>
    <w:rsid w:val="00BF23B7"/>
    <w:rsid w:val="00BF5376"/>
    <w:rsid w:val="00C001B1"/>
    <w:rsid w:val="00C00998"/>
    <w:rsid w:val="00C00E24"/>
    <w:rsid w:val="00C100C1"/>
    <w:rsid w:val="00C12162"/>
    <w:rsid w:val="00C15212"/>
    <w:rsid w:val="00C17D0A"/>
    <w:rsid w:val="00C2395A"/>
    <w:rsid w:val="00C24B42"/>
    <w:rsid w:val="00C25402"/>
    <w:rsid w:val="00C330E6"/>
    <w:rsid w:val="00C33342"/>
    <w:rsid w:val="00C403A7"/>
    <w:rsid w:val="00C45209"/>
    <w:rsid w:val="00C45AE4"/>
    <w:rsid w:val="00C4641E"/>
    <w:rsid w:val="00C47A9D"/>
    <w:rsid w:val="00C50123"/>
    <w:rsid w:val="00C5202B"/>
    <w:rsid w:val="00C55678"/>
    <w:rsid w:val="00C61856"/>
    <w:rsid w:val="00C61922"/>
    <w:rsid w:val="00C62B8D"/>
    <w:rsid w:val="00C631D1"/>
    <w:rsid w:val="00C74DBF"/>
    <w:rsid w:val="00C751A8"/>
    <w:rsid w:val="00C75390"/>
    <w:rsid w:val="00C75D2D"/>
    <w:rsid w:val="00C76D6C"/>
    <w:rsid w:val="00C80360"/>
    <w:rsid w:val="00C81D7C"/>
    <w:rsid w:val="00C83719"/>
    <w:rsid w:val="00C86CFB"/>
    <w:rsid w:val="00C87FBC"/>
    <w:rsid w:val="00C9196A"/>
    <w:rsid w:val="00C93B15"/>
    <w:rsid w:val="00C93E83"/>
    <w:rsid w:val="00C94518"/>
    <w:rsid w:val="00CA0C71"/>
    <w:rsid w:val="00CA0F31"/>
    <w:rsid w:val="00CB0407"/>
    <w:rsid w:val="00CB1DE2"/>
    <w:rsid w:val="00CB24D1"/>
    <w:rsid w:val="00CB7420"/>
    <w:rsid w:val="00CC10FE"/>
    <w:rsid w:val="00CC1DED"/>
    <w:rsid w:val="00CC3A66"/>
    <w:rsid w:val="00CC5042"/>
    <w:rsid w:val="00CC6890"/>
    <w:rsid w:val="00CD10B5"/>
    <w:rsid w:val="00CD1498"/>
    <w:rsid w:val="00CD476C"/>
    <w:rsid w:val="00CD53C3"/>
    <w:rsid w:val="00CE1BDF"/>
    <w:rsid w:val="00CE58F2"/>
    <w:rsid w:val="00CE75D3"/>
    <w:rsid w:val="00CE7788"/>
    <w:rsid w:val="00CE79D7"/>
    <w:rsid w:val="00CF0B59"/>
    <w:rsid w:val="00CF3DAD"/>
    <w:rsid w:val="00CF4469"/>
    <w:rsid w:val="00CF4832"/>
    <w:rsid w:val="00CF67E0"/>
    <w:rsid w:val="00CF7338"/>
    <w:rsid w:val="00D016D3"/>
    <w:rsid w:val="00D17688"/>
    <w:rsid w:val="00D23B06"/>
    <w:rsid w:val="00D23B32"/>
    <w:rsid w:val="00D244E7"/>
    <w:rsid w:val="00D30C33"/>
    <w:rsid w:val="00D310AA"/>
    <w:rsid w:val="00D32D3F"/>
    <w:rsid w:val="00D34B07"/>
    <w:rsid w:val="00D34BC5"/>
    <w:rsid w:val="00D40E1F"/>
    <w:rsid w:val="00D41C4A"/>
    <w:rsid w:val="00D42AF2"/>
    <w:rsid w:val="00D471E6"/>
    <w:rsid w:val="00D50D5E"/>
    <w:rsid w:val="00D5267A"/>
    <w:rsid w:val="00D53F77"/>
    <w:rsid w:val="00D558B5"/>
    <w:rsid w:val="00D57B53"/>
    <w:rsid w:val="00D57BF5"/>
    <w:rsid w:val="00D60244"/>
    <w:rsid w:val="00D65DDE"/>
    <w:rsid w:val="00D6755C"/>
    <w:rsid w:val="00D71968"/>
    <w:rsid w:val="00D725F8"/>
    <w:rsid w:val="00D72BE9"/>
    <w:rsid w:val="00D73361"/>
    <w:rsid w:val="00D76530"/>
    <w:rsid w:val="00D84A6B"/>
    <w:rsid w:val="00D84E7E"/>
    <w:rsid w:val="00D8509C"/>
    <w:rsid w:val="00D85E81"/>
    <w:rsid w:val="00D91D50"/>
    <w:rsid w:val="00D9219A"/>
    <w:rsid w:val="00D929D1"/>
    <w:rsid w:val="00D93F86"/>
    <w:rsid w:val="00D94DEC"/>
    <w:rsid w:val="00D95087"/>
    <w:rsid w:val="00DA1D25"/>
    <w:rsid w:val="00DA3AE5"/>
    <w:rsid w:val="00DA734B"/>
    <w:rsid w:val="00DB31D2"/>
    <w:rsid w:val="00DB496B"/>
    <w:rsid w:val="00DC00F2"/>
    <w:rsid w:val="00DC0307"/>
    <w:rsid w:val="00DC0DFC"/>
    <w:rsid w:val="00DC1C34"/>
    <w:rsid w:val="00DD1B97"/>
    <w:rsid w:val="00DD245C"/>
    <w:rsid w:val="00DD24D9"/>
    <w:rsid w:val="00DD3CA1"/>
    <w:rsid w:val="00DD5BB8"/>
    <w:rsid w:val="00DD739C"/>
    <w:rsid w:val="00DE0184"/>
    <w:rsid w:val="00DE14FD"/>
    <w:rsid w:val="00DE3C54"/>
    <w:rsid w:val="00DE73BC"/>
    <w:rsid w:val="00DE7DB8"/>
    <w:rsid w:val="00DF1270"/>
    <w:rsid w:val="00DF23C9"/>
    <w:rsid w:val="00DF6B8C"/>
    <w:rsid w:val="00E023EB"/>
    <w:rsid w:val="00E064AF"/>
    <w:rsid w:val="00E07F22"/>
    <w:rsid w:val="00E10021"/>
    <w:rsid w:val="00E10AD4"/>
    <w:rsid w:val="00E11091"/>
    <w:rsid w:val="00E110CD"/>
    <w:rsid w:val="00E12569"/>
    <w:rsid w:val="00E15848"/>
    <w:rsid w:val="00E15D8D"/>
    <w:rsid w:val="00E22F10"/>
    <w:rsid w:val="00E255A9"/>
    <w:rsid w:val="00E25CF4"/>
    <w:rsid w:val="00E27599"/>
    <w:rsid w:val="00E34CBF"/>
    <w:rsid w:val="00E35819"/>
    <w:rsid w:val="00E358B5"/>
    <w:rsid w:val="00E4273D"/>
    <w:rsid w:val="00E461D7"/>
    <w:rsid w:val="00E5257E"/>
    <w:rsid w:val="00E5539C"/>
    <w:rsid w:val="00E60DFF"/>
    <w:rsid w:val="00E6292A"/>
    <w:rsid w:val="00E63C06"/>
    <w:rsid w:val="00E6498A"/>
    <w:rsid w:val="00E66E2A"/>
    <w:rsid w:val="00E7094F"/>
    <w:rsid w:val="00E7338F"/>
    <w:rsid w:val="00E76386"/>
    <w:rsid w:val="00E76D3A"/>
    <w:rsid w:val="00E8027B"/>
    <w:rsid w:val="00E86274"/>
    <w:rsid w:val="00E90B7A"/>
    <w:rsid w:val="00E955FF"/>
    <w:rsid w:val="00EA0C13"/>
    <w:rsid w:val="00EA40CB"/>
    <w:rsid w:val="00EA489A"/>
    <w:rsid w:val="00EA521E"/>
    <w:rsid w:val="00EB121B"/>
    <w:rsid w:val="00EB161B"/>
    <w:rsid w:val="00EB520B"/>
    <w:rsid w:val="00EB529F"/>
    <w:rsid w:val="00EB5454"/>
    <w:rsid w:val="00EB72D4"/>
    <w:rsid w:val="00EC2F52"/>
    <w:rsid w:val="00EC3CEE"/>
    <w:rsid w:val="00EC6A30"/>
    <w:rsid w:val="00ED1434"/>
    <w:rsid w:val="00ED7884"/>
    <w:rsid w:val="00EE487D"/>
    <w:rsid w:val="00EE4EDE"/>
    <w:rsid w:val="00EE5C88"/>
    <w:rsid w:val="00EE7AC0"/>
    <w:rsid w:val="00EF2B5A"/>
    <w:rsid w:val="00EF2FCC"/>
    <w:rsid w:val="00EF422D"/>
    <w:rsid w:val="00F00012"/>
    <w:rsid w:val="00F00C04"/>
    <w:rsid w:val="00F01E6F"/>
    <w:rsid w:val="00F01EE5"/>
    <w:rsid w:val="00F020CB"/>
    <w:rsid w:val="00F0442F"/>
    <w:rsid w:val="00F05AD6"/>
    <w:rsid w:val="00F072E1"/>
    <w:rsid w:val="00F1208A"/>
    <w:rsid w:val="00F13EE4"/>
    <w:rsid w:val="00F14DB8"/>
    <w:rsid w:val="00F20360"/>
    <w:rsid w:val="00F225A0"/>
    <w:rsid w:val="00F233CA"/>
    <w:rsid w:val="00F27D54"/>
    <w:rsid w:val="00F3054D"/>
    <w:rsid w:val="00F30D85"/>
    <w:rsid w:val="00F43386"/>
    <w:rsid w:val="00F44B3B"/>
    <w:rsid w:val="00F46322"/>
    <w:rsid w:val="00F4797D"/>
    <w:rsid w:val="00F52B42"/>
    <w:rsid w:val="00F57FC7"/>
    <w:rsid w:val="00F62CA3"/>
    <w:rsid w:val="00F732A6"/>
    <w:rsid w:val="00F7432A"/>
    <w:rsid w:val="00F7540F"/>
    <w:rsid w:val="00F842FA"/>
    <w:rsid w:val="00F84605"/>
    <w:rsid w:val="00F8562C"/>
    <w:rsid w:val="00F90DF7"/>
    <w:rsid w:val="00F92593"/>
    <w:rsid w:val="00F928D0"/>
    <w:rsid w:val="00F94696"/>
    <w:rsid w:val="00F9564B"/>
    <w:rsid w:val="00F97484"/>
    <w:rsid w:val="00FA0459"/>
    <w:rsid w:val="00FA108A"/>
    <w:rsid w:val="00FA15E1"/>
    <w:rsid w:val="00FA3F3F"/>
    <w:rsid w:val="00FA3FD6"/>
    <w:rsid w:val="00FA576E"/>
    <w:rsid w:val="00FB5E91"/>
    <w:rsid w:val="00FB5EC2"/>
    <w:rsid w:val="00FB750D"/>
    <w:rsid w:val="00FC3102"/>
    <w:rsid w:val="00FC3F09"/>
    <w:rsid w:val="00FC5896"/>
    <w:rsid w:val="00FC6BC3"/>
    <w:rsid w:val="00FD177C"/>
    <w:rsid w:val="00FD39BB"/>
    <w:rsid w:val="00FD61B8"/>
    <w:rsid w:val="00FD61D0"/>
    <w:rsid w:val="00FD7EE1"/>
    <w:rsid w:val="00FE214D"/>
    <w:rsid w:val="00FE5441"/>
    <w:rsid w:val="00FF1FC7"/>
    <w:rsid w:val="00FF39D1"/>
    <w:rsid w:val="00FF5FB6"/>
    <w:rsid w:val="00FF62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4625"/>
    <o:shapelayout v:ext="edit">
      <o:idmap v:ext="edit" data="1"/>
    </o:shapelayout>
  </w:shapeDefaults>
  <w:decimalSymbol w:val="."/>
  <w:listSeparator w:val=","/>
  <w14:docId w14:val="4C217014"/>
  <w15:docId w15:val="{61E7215A-4D89-4709-8372-1337A47BC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eastAsia="en-US"/>
    </w:rPr>
  </w:style>
  <w:style w:type="paragraph" w:styleId="Heading1">
    <w:name w:val="heading 1"/>
    <w:basedOn w:val="Normal"/>
    <w:next w:val="Normal"/>
    <w:qFormat/>
    <w:pPr>
      <w:keepNext/>
      <w:jc w:val="both"/>
      <w:outlineLvl w:val="0"/>
    </w:pPr>
    <w:rPr>
      <w:rFonts w:ascii="Arial" w:hAnsi="Arial" w:cs="Arial"/>
      <w:b/>
      <w:sz w:val="24"/>
      <w:szCs w:val="22"/>
    </w:rPr>
  </w:style>
  <w:style w:type="paragraph" w:styleId="Heading3">
    <w:name w:val="heading 3"/>
    <w:basedOn w:val="Normal"/>
    <w:next w:val="Normal"/>
    <w:qFormat/>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character" w:styleId="PageNumber">
    <w:name w:val="page number"/>
    <w:basedOn w:val="DefaultParagraphFont"/>
  </w:style>
  <w:style w:type="paragraph" w:styleId="BodyText">
    <w:name w:val="Body Text"/>
    <w:basedOn w:val="Normal"/>
    <w:rPr>
      <w:rFonts w:ascii="Arial" w:hAnsi="Arial" w:cs="Arial"/>
      <w:sz w:val="22"/>
    </w:rPr>
  </w:style>
  <w:style w:type="paragraph" w:styleId="FootnoteText">
    <w:name w:val="footnote text"/>
    <w:basedOn w:val="Normal"/>
    <w:uiPriority w:val="99"/>
    <w:semiHidden/>
  </w:style>
  <w:style w:type="character" w:styleId="FootnoteReference">
    <w:name w:val="footnote reference"/>
    <w:uiPriority w:val="99"/>
    <w:semiHidden/>
    <w:rPr>
      <w:vertAlign w:val="superscript"/>
    </w:rPr>
  </w:style>
  <w:style w:type="paragraph" w:styleId="NormalWeb">
    <w:name w:val="Normal (Web)"/>
    <w:basedOn w:val="Normal"/>
    <w:pPr>
      <w:spacing w:before="100" w:beforeAutospacing="1" w:after="100" w:afterAutospacing="1"/>
    </w:pPr>
    <w:rPr>
      <w:rFonts w:ascii="Arial Unicode MS" w:eastAsia="Arial Unicode MS" w:hAnsi="Arial Unicode MS" w:cs="Arial Unicode MS"/>
      <w:sz w:val="24"/>
      <w:szCs w:val="24"/>
    </w:rPr>
  </w:style>
  <w:style w:type="paragraph" w:customStyle="1" w:styleId="font6">
    <w:name w:val="font6"/>
    <w:basedOn w:val="Normal"/>
    <w:pPr>
      <w:spacing w:before="100" w:beforeAutospacing="1" w:after="100" w:afterAutospacing="1"/>
    </w:pPr>
    <w:rPr>
      <w:rFonts w:ascii="Tahoma" w:eastAsia="Arial Unicode MS" w:hAnsi="Tahoma" w:cs="Tahoma"/>
      <w:b/>
      <w:bCs/>
    </w:rPr>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BodyText2">
    <w:name w:val="Body Text 2"/>
    <w:basedOn w:val="Normal"/>
    <w:pPr>
      <w:spacing w:after="54"/>
      <w:ind w:right="-113"/>
    </w:pPr>
    <w:rPr>
      <w:rFonts w:ascii="Helvetica" w:hAnsi="Helvetica" w:cs="Arial"/>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style>
  <w:style w:type="paragraph" w:styleId="CommentSubject">
    <w:name w:val="annotation subject"/>
    <w:basedOn w:val="CommentText"/>
    <w:next w:val="CommentText"/>
    <w:semiHidden/>
    <w:rPr>
      <w:b/>
      <w:bCs/>
    </w:rPr>
  </w:style>
  <w:style w:type="paragraph" w:customStyle="1" w:styleId="FootnoteText1">
    <w:name w:val="Footnote Text1"/>
    <w:basedOn w:val="FootnoteText"/>
    <w:pPr>
      <w:spacing w:before="40"/>
    </w:pPr>
    <w:rPr>
      <w:rFonts w:ascii="Arial" w:hAnsi="Arial" w:cs="Arial"/>
      <w:sz w:val="16"/>
    </w:rPr>
  </w:style>
  <w:style w:type="character" w:customStyle="1" w:styleId="FootnoteTextChar">
    <w:name w:val="Footnote Text Char"/>
    <w:uiPriority w:val="99"/>
    <w:rPr>
      <w:lang w:val="en-GB" w:eastAsia="en-US" w:bidi="ar-SA"/>
    </w:rPr>
  </w:style>
  <w:style w:type="character" w:customStyle="1" w:styleId="FootnoteText1Char">
    <w:name w:val="Footnote Text1 Char"/>
    <w:rPr>
      <w:rFonts w:ascii="Arial" w:hAnsi="Arial" w:cs="Arial"/>
      <w:sz w:val="16"/>
      <w:lang w:val="en-GB" w:eastAsia="en-US" w:bidi="ar-SA"/>
    </w:rPr>
  </w:style>
  <w:style w:type="paragraph" w:customStyle="1" w:styleId="FootnoteReferenceNS">
    <w:name w:val="Footnote Reference NS"/>
    <w:basedOn w:val="FootnoteText"/>
    <w:pPr>
      <w:spacing w:before="40"/>
      <w:ind w:left="284" w:hanging="284"/>
    </w:pPr>
    <w:rPr>
      <w:rFonts w:ascii="Helvetica" w:hAnsi="Helvetica"/>
      <w:sz w:val="16"/>
    </w:rPr>
  </w:style>
  <w:style w:type="character" w:customStyle="1" w:styleId="ms-rtethemeforecolor-2-01">
    <w:name w:val="ms-rtethemeforecolor-2-01"/>
    <w:basedOn w:val="DefaultParagraphFont"/>
    <w:rsid w:val="00666D1E"/>
    <w:rPr>
      <w:color w:val="000000"/>
    </w:rPr>
  </w:style>
  <w:style w:type="paragraph" w:styleId="TOC1">
    <w:name w:val="toc 1"/>
    <w:basedOn w:val="Normal"/>
    <w:next w:val="Normal"/>
    <w:autoRedefine/>
    <w:uiPriority w:val="39"/>
    <w:unhideWhenUsed/>
    <w:rsid w:val="00B57BFC"/>
    <w:rPr>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880645">
      <w:bodyDiv w:val="1"/>
      <w:marLeft w:val="0"/>
      <w:marRight w:val="0"/>
      <w:marTop w:val="0"/>
      <w:marBottom w:val="0"/>
      <w:divBdr>
        <w:top w:val="none" w:sz="0" w:space="0" w:color="auto"/>
        <w:left w:val="none" w:sz="0" w:space="0" w:color="auto"/>
        <w:bottom w:val="none" w:sz="0" w:space="0" w:color="auto"/>
        <w:right w:val="none" w:sz="0" w:space="0" w:color="auto"/>
      </w:divBdr>
    </w:div>
    <w:div w:id="663899292">
      <w:bodyDiv w:val="1"/>
      <w:marLeft w:val="0"/>
      <w:marRight w:val="0"/>
      <w:marTop w:val="0"/>
      <w:marBottom w:val="0"/>
      <w:divBdr>
        <w:top w:val="none" w:sz="0" w:space="0" w:color="auto"/>
        <w:left w:val="none" w:sz="0" w:space="0" w:color="auto"/>
        <w:bottom w:val="none" w:sz="0" w:space="0" w:color="auto"/>
        <w:right w:val="none" w:sz="0" w:space="0" w:color="auto"/>
      </w:divBdr>
    </w:div>
    <w:div w:id="731392177">
      <w:bodyDiv w:val="1"/>
      <w:marLeft w:val="0"/>
      <w:marRight w:val="0"/>
      <w:marTop w:val="0"/>
      <w:marBottom w:val="0"/>
      <w:divBdr>
        <w:top w:val="none" w:sz="0" w:space="0" w:color="auto"/>
        <w:left w:val="none" w:sz="0" w:space="0" w:color="auto"/>
        <w:bottom w:val="none" w:sz="0" w:space="0" w:color="auto"/>
        <w:right w:val="none" w:sz="0" w:space="0" w:color="auto"/>
      </w:divBdr>
    </w:div>
    <w:div w:id="894271414">
      <w:bodyDiv w:val="1"/>
      <w:marLeft w:val="0"/>
      <w:marRight w:val="0"/>
      <w:marTop w:val="0"/>
      <w:marBottom w:val="0"/>
      <w:divBdr>
        <w:top w:val="none" w:sz="0" w:space="0" w:color="auto"/>
        <w:left w:val="none" w:sz="0" w:space="0" w:color="auto"/>
        <w:bottom w:val="none" w:sz="0" w:space="0" w:color="auto"/>
        <w:right w:val="none" w:sz="0" w:space="0" w:color="auto"/>
      </w:divBdr>
      <w:divsChild>
        <w:div w:id="1325623692">
          <w:marLeft w:val="0"/>
          <w:marRight w:val="0"/>
          <w:marTop w:val="0"/>
          <w:marBottom w:val="0"/>
          <w:divBdr>
            <w:top w:val="none" w:sz="0" w:space="0" w:color="auto"/>
            <w:left w:val="none" w:sz="0" w:space="0" w:color="auto"/>
            <w:bottom w:val="none" w:sz="0" w:space="0" w:color="auto"/>
            <w:right w:val="none" w:sz="0" w:space="0" w:color="auto"/>
          </w:divBdr>
          <w:divsChild>
            <w:div w:id="1556813961">
              <w:marLeft w:val="0"/>
              <w:marRight w:val="0"/>
              <w:marTop w:val="0"/>
              <w:marBottom w:val="0"/>
              <w:divBdr>
                <w:top w:val="none" w:sz="0" w:space="0" w:color="auto"/>
                <w:left w:val="none" w:sz="0" w:space="0" w:color="auto"/>
                <w:bottom w:val="none" w:sz="0" w:space="0" w:color="auto"/>
                <w:right w:val="none" w:sz="0" w:space="0" w:color="auto"/>
              </w:divBdr>
              <w:divsChild>
                <w:div w:id="901599974">
                  <w:marLeft w:val="0"/>
                  <w:marRight w:val="0"/>
                  <w:marTop w:val="0"/>
                  <w:marBottom w:val="0"/>
                  <w:divBdr>
                    <w:top w:val="none" w:sz="0" w:space="0" w:color="auto"/>
                    <w:left w:val="none" w:sz="0" w:space="0" w:color="auto"/>
                    <w:bottom w:val="none" w:sz="0" w:space="0" w:color="auto"/>
                    <w:right w:val="none" w:sz="0" w:space="0" w:color="auto"/>
                  </w:divBdr>
                  <w:divsChild>
                    <w:div w:id="439226514">
                      <w:marLeft w:val="0"/>
                      <w:marRight w:val="0"/>
                      <w:marTop w:val="0"/>
                      <w:marBottom w:val="0"/>
                      <w:divBdr>
                        <w:top w:val="none" w:sz="0" w:space="0" w:color="auto"/>
                        <w:left w:val="none" w:sz="0" w:space="0" w:color="auto"/>
                        <w:bottom w:val="none" w:sz="0" w:space="0" w:color="auto"/>
                        <w:right w:val="none" w:sz="0" w:space="0" w:color="auto"/>
                      </w:divBdr>
                      <w:divsChild>
                        <w:div w:id="196311860">
                          <w:marLeft w:val="0"/>
                          <w:marRight w:val="0"/>
                          <w:marTop w:val="0"/>
                          <w:marBottom w:val="0"/>
                          <w:divBdr>
                            <w:top w:val="none" w:sz="0" w:space="0" w:color="auto"/>
                            <w:left w:val="none" w:sz="0" w:space="0" w:color="auto"/>
                            <w:bottom w:val="none" w:sz="0" w:space="0" w:color="auto"/>
                            <w:right w:val="none" w:sz="0" w:space="0" w:color="auto"/>
                          </w:divBdr>
                          <w:divsChild>
                            <w:div w:id="1701013168">
                              <w:marLeft w:val="0"/>
                              <w:marRight w:val="0"/>
                              <w:marTop w:val="0"/>
                              <w:marBottom w:val="0"/>
                              <w:divBdr>
                                <w:top w:val="none" w:sz="0" w:space="0" w:color="auto"/>
                                <w:left w:val="none" w:sz="0" w:space="0" w:color="auto"/>
                                <w:bottom w:val="none" w:sz="0" w:space="0" w:color="auto"/>
                                <w:right w:val="none" w:sz="0" w:space="0" w:color="auto"/>
                              </w:divBdr>
                              <w:divsChild>
                                <w:div w:id="315844001">
                                  <w:marLeft w:val="0"/>
                                  <w:marRight w:val="0"/>
                                  <w:marTop w:val="0"/>
                                  <w:marBottom w:val="0"/>
                                  <w:divBdr>
                                    <w:top w:val="none" w:sz="0" w:space="0" w:color="auto"/>
                                    <w:left w:val="none" w:sz="0" w:space="0" w:color="auto"/>
                                    <w:bottom w:val="none" w:sz="0" w:space="0" w:color="auto"/>
                                    <w:right w:val="none" w:sz="0" w:space="0" w:color="auto"/>
                                  </w:divBdr>
                                  <w:divsChild>
                                    <w:div w:id="1010063669">
                                      <w:marLeft w:val="0"/>
                                      <w:marRight w:val="0"/>
                                      <w:marTop w:val="0"/>
                                      <w:marBottom w:val="0"/>
                                      <w:divBdr>
                                        <w:top w:val="none" w:sz="0" w:space="0" w:color="auto"/>
                                        <w:left w:val="none" w:sz="0" w:space="0" w:color="auto"/>
                                        <w:bottom w:val="none" w:sz="0" w:space="0" w:color="auto"/>
                                        <w:right w:val="none" w:sz="0" w:space="0" w:color="auto"/>
                                      </w:divBdr>
                                    </w:div>
                                    <w:div w:id="1450052251">
                                      <w:marLeft w:val="0"/>
                                      <w:marRight w:val="0"/>
                                      <w:marTop w:val="0"/>
                                      <w:marBottom w:val="0"/>
                                      <w:divBdr>
                                        <w:top w:val="none" w:sz="0" w:space="0" w:color="auto"/>
                                        <w:left w:val="none" w:sz="0" w:space="0" w:color="auto"/>
                                        <w:bottom w:val="none" w:sz="0" w:space="0" w:color="auto"/>
                                        <w:right w:val="none" w:sz="0" w:space="0" w:color="auto"/>
                                      </w:divBdr>
                                    </w:div>
                                    <w:div w:id="2000888330">
                                      <w:marLeft w:val="0"/>
                                      <w:marRight w:val="0"/>
                                      <w:marTop w:val="0"/>
                                      <w:marBottom w:val="0"/>
                                      <w:divBdr>
                                        <w:top w:val="none" w:sz="0" w:space="0" w:color="auto"/>
                                        <w:left w:val="none" w:sz="0" w:space="0" w:color="auto"/>
                                        <w:bottom w:val="none" w:sz="0" w:space="0" w:color="auto"/>
                                        <w:right w:val="none" w:sz="0" w:space="0" w:color="auto"/>
                                      </w:divBdr>
                                    </w:div>
                                    <w:div w:id="2076050684">
                                      <w:marLeft w:val="0"/>
                                      <w:marRight w:val="0"/>
                                      <w:marTop w:val="0"/>
                                      <w:marBottom w:val="0"/>
                                      <w:divBdr>
                                        <w:top w:val="none" w:sz="0" w:space="0" w:color="auto"/>
                                        <w:left w:val="none" w:sz="0" w:space="0" w:color="auto"/>
                                        <w:bottom w:val="none" w:sz="0" w:space="0" w:color="auto"/>
                                        <w:right w:val="none" w:sz="0" w:space="0" w:color="auto"/>
                                      </w:divBdr>
                                    </w:div>
                                    <w:div w:id="12402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9303633">
      <w:bodyDiv w:val="1"/>
      <w:marLeft w:val="0"/>
      <w:marRight w:val="0"/>
      <w:marTop w:val="0"/>
      <w:marBottom w:val="0"/>
      <w:divBdr>
        <w:top w:val="none" w:sz="0" w:space="0" w:color="auto"/>
        <w:left w:val="none" w:sz="0" w:space="0" w:color="auto"/>
        <w:bottom w:val="none" w:sz="0" w:space="0" w:color="auto"/>
        <w:right w:val="none" w:sz="0" w:space="0" w:color="auto"/>
      </w:divBdr>
      <w:divsChild>
        <w:div w:id="210575324">
          <w:marLeft w:val="0"/>
          <w:marRight w:val="0"/>
          <w:marTop w:val="0"/>
          <w:marBottom w:val="0"/>
          <w:divBdr>
            <w:top w:val="none" w:sz="0" w:space="0" w:color="auto"/>
            <w:left w:val="none" w:sz="0" w:space="0" w:color="auto"/>
            <w:bottom w:val="none" w:sz="0" w:space="0" w:color="auto"/>
            <w:right w:val="none" w:sz="0" w:space="0" w:color="auto"/>
          </w:divBdr>
          <w:divsChild>
            <w:div w:id="2039965029">
              <w:marLeft w:val="0"/>
              <w:marRight w:val="0"/>
              <w:marTop w:val="0"/>
              <w:marBottom w:val="0"/>
              <w:divBdr>
                <w:top w:val="none" w:sz="0" w:space="0" w:color="auto"/>
                <w:left w:val="none" w:sz="0" w:space="0" w:color="auto"/>
                <w:bottom w:val="none" w:sz="0" w:space="0" w:color="auto"/>
                <w:right w:val="none" w:sz="0" w:space="0" w:color="auto"/>
              </w:divBdr>
              <w:divsChild>
                <w:div w:id="1702776400">
                  <w:marLeft w:val="0"/>
                  <w:marRight w:val="0"/>
                  <w:marTop w:val="0"/>
                  <w:marBottom w:val="0"/>
                  <w:divBdr>
                    <w:top w:val="none" w:sz="0" w:space="0" w:color="auto"/>
                    <w:left w:val="none" w:sz="0" w:space="0" w:color="auto"/>
                    <w:bottom w:val="none" w:sz="0" w:space="0" w:color="auto"/>
                    <w:right w:val="none" w:sz="0" w:space="0" w:color="auto"/>
                  </w:divBdr>
                  <w:divsChild>
                    <w:div w:id="1794902339">
                      <w:marLeft w:val="0"/>
                      <w:marRight w:val="0"/>
                      <w:marTop w:val="0"/>
                      <w:marBottom w:val="0"/>
                      <w:divBdr>
                        <w:top w:val="none" w:sz="0" w:space="0" w:color="auto"/>
                        <w:left w:val="none" w:sz="0" w:space="0" w:color="auto"/>
                        <w:bottom w:val="none" w:sz="0" w:space="0" w:color="auto"/>
                        <w:right w:val="none" w:sz="0" w:space="0" w:color="auto"/>
                      </w:divBdr>
                      <w:divsChild>
                        <w:div w:id="1816220097">
                          <w:marLeft w:val="0"/>
                          <w:marRight w:val="0"/>
                          <w:marTop w:val="0"/>
                          <w:marBottom w:val="0"/>
                          <w:divBdr>
                            <w:top w:val="none" w:sz="0" w:space="0" w:color="auto"/>
                            <w:left w:val="none" w:sz="0" w:space="0" w:color="auto"/>
                            <w:bottom w:val="none" w:sz="0" w:space="0" w:color="auto"/>
                            <w:right w:val="none" w:sz="0" w:space="0" w:color="auto"/>
                          </w:divBdr>
                          <w:divsChild>
                            <w:div w:id="1462185179">
                              <w:marLeft w:val="0"/>
                              <w:marRight w:val="0"/>
                              <w:marTop w:val="0"/>
                              <w:marBottom w:val="0"/>
                              <w:divBdr>
                                <w:top w:val="none" w:sz="0" w:space="0" w:color="auto"/>
                                <w:left w:val="none" w:sz="0" w:space="0" w:color="auto"/>
                                <w:bottom w:val="none" w:sz="0" w:space="0" w:color="auto"/>
                                <w:right w:val="none" w:sz="0" w:space="0" w:color="auto"/>
                              </w:divBdr>
                              <w:divsChild>
                                <w:div w:id="1109083900">
                                  <w:marLeft w:val="0"/>
                                  <w:marRight w:val="0"/>
                                  <w:marTop w:val="0"/>
                                  <w:marBottom w:val="0"/>
                                  <w:divBdr>
                                    <w:top w:val="none" w:sz="0" w:space="0" w:color="auto"/>
                                    <w:left w:val="none" w:sz="0" w:space="0" w:color="auto"/>
                                    <w:bottom w:val="none" w:sz="0" w:space="0" w:color="auto"/>
                                    <w:right w:val="none" w:sz="0" w:space="0" w:color="auto"/>
                                  </w:divBdr>
                                  <w:divsChild>
                                    <w:div w:id="32848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5370906">
      <w:bodyDiv w:val="1"/>
      <w:marLeft w:val="0"/>
      <w:marRight w:val="0"/>
      <w:marTop w:val="0"/>
      <w:marBottom w:val="0"/>
      <w:divBdr>
        <w:top w:val="none" w:sz="0" w:space="0" w:color="auto"/>
        <w:left w:val="none" w:sz="0" w:space="0" w:color="auto"/>
        <w:bottom w:val="none" w:sz="0" w:space="0" w:color="auto"/>
        <w:right w:val="none" w:sz="0" w:space="0" w:color="auto"/>
      </w:divBdr>
      <w:divsChild>
        <w:div w:id="1919821826">
          <w:marLeft w:val="0"/>
          <w:marRight w:val="0"/>
          <w:marTop w:val="0"/>
          <w:marBottom w:val="0"/>
          <w:divBdr>
            <w:top w:val="none" w:sz="0" w:space="0" w:color="auto"/>
            <w:left w:val="none" w:sz="0" w:space="0" w:color="auto"/>
            <w:bottom w:val="none" w:sz="0" w:space="0" w:color="auto"/>
            <w:right w:val="none" w:sz="0" w:space="0" w:color="auto"/>
          </w:divBdr>
          <w:divsChild>
            <w:div w:id="1386830380">
              <w:marLeft w:val="0"/>
              <w:marRight w:val="0"/>
              <w:marTop w:val="0"/>
              <w:marBottom w:val="0"/>
              <w:divBdr>
                <w:top w:val="none" w:sz="0" w:space="0" w:color="auto"/>
                <w:left w:val="none" w:sz="0" w:space="0" w:color="auto"/>
                <w:bottom w:val="none" w:sz="0" w:space="0" w:color="auto"/>
                <w:right w:val="none" w:sz="0" w:space="0" w:color="auto"/>
              </w:divBdr>
              <w:divsChild>
                <w:div w:id="614563617">
                  <w:marLeft w:val="0"/>
                  <w:marRight w:val="0"/>
                  <w:marTop w:val="0"/>
                  <w:marBottom w:val="0"/>
                  <w:divBdr>
                    <w:top w:val="none" w:sz="0" w:space="0" w:color="auto"/>
                    <w:left w:val="none" w:sz="0" w:space="0" w:color="auto"/>
                    <w:bottom w:val="none" w:sz="0" w:space="0" w:color="auto"/>
                    <w:right w:val="none" w:sz="0" w:space="0" w:color="auto"/>
                  </w:divBdr>
                  <w:divsChild>
                    <w:div w:id="2073428986">
                      <w:marLeft w:val="0"/>
                      <w:marRight w:val="0"/>
                      <w:marTop w:val="0"/>
                      <w:marBottom w:val="0"/>
                      <w:divBdr>
                        <w:top w:val="none" w:sz="0" w:space="0" w:color="auto"/>
                        <w:left w:val="none" w:sz="0" w:space="0" w:color="auto"/>
                        <w:bottom w:val="none" w:sz="0" w:space="0" w:color="auto"/>
                        <w:right w:val="none" w:sz="0" w:space="0" w:color="auto"/>
                      </w:divBdr>
                      <w:divsChild>
                        <w:div w:id="2032602259">
                          <w:marLeft w:val="0"/>
                          <w:marRight w:val="0"/>
                          <w:marTop w:val="0"/>
                          <w:marBottom w:val="0"/>
                          <w:divBdr>
                            <w:top w:val="none" w:sz="0" w:space="0" w:color="auto"/>
                            <w:left w:val="none" w:sz="0" w:space="0" w:color="auto"/>
                            <w:bottom w:val="none" w:sz="0" w:space="0" w:color="auto"/>
                            <w:right w:val="none" w:sz="0" w:space="0" w:color="auto"/>
                          </w:divBdr>
                          <w:divsChild>
                            <w:div w:id="947855633">
                              <w:marLeft w:val="0"/>
                              <w:marRight w:val="0"/>
                              <w:marTop w:val="0"/>
                              <w:marBottom w:val="0"/>
                              <w:divBdr>
                                <w:top w:val="none" w:sz="0" w:space="0" w:color="auto"/>
                                <w:left w:val="none" w:sz="0" w:space="0" w:color="auto"/>
                                <w:bottom w:val="none" w:sz="0" w:space="0" w:color="auto"/>
                                <w:right w:val="none" w:sz="0" w:space="0" w:color="auto"/>
                              </w:divBdr>
                              <w:divsChild>
                                <w:div w:id="159088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file://camden/teams/PolicyandProjects/DEMOGRAPHICS%20&amp;%20ECONOMICS/ECONOMIC%20DATA/House%20Prices/ODPM%20housing%20market%20data/Table%20583%20with%20charts.xls" TargetMode="External"/><Relationship Id="rId18" Type="http://schemas.openxmlformats.org/officeDocument/2006/relationships/hyperlink" Target="https://opendata.camden.gov.uk/w/c6rq-u7nw/7xcc-ae6v" TargetMode="External"/><Relationship Id="rId26" Type="http://schemas.openxmlformats.org/officeDocument/2006/relationships/hyperlink" Target="https://opendata.camden.gov.uk" TargetMode="External"/><Relationship Id="rId3" Type="http://schemas.openxmlformats.org/officeDocument/2006/relationships/customXml" Target="../customXml/item3.xml"/><Relationship Id="rId21" Type="http://schemas.openxmlformats.org/officeDocument/2006/relationships/hyperlink" Target="https://opendata.camden.gov.uk/w/g7ct-v2k3/7xcc-ae6v" TargetMode="Externa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opendata.camden.gov.uk/w/mnm7-vqke/7xcc-ae6v" TargetMode="External"/><Relationship Id="rId25" Type="http://schemas.openxmlformats.org/officeDocument/2006/relationships/hyperlink" Target="mailto:popultion@camden.gov.uk" TargetMode="External"/><Relationship Id="rId2" Type="http://schemas.openxmlformats.org/officeDocument/2006/relationships/customXml" Target="../customXml/item2.xml"/><Relationship Id="rId16" Type="http://schemas.openxmlformats.org/officeDocument/2006/relationships/hyperlink" Target="https://opendata.camden.gov.uk/w/3jxb-ivqg/7xcc-ae6v" TargetMode="External"/><Relationship Id="rId20" Type="http://schemas.openxmlformats.org/officeDocument/2006/relationships/hyperlink" Target="https://opendata.camden.gov.uk/w/5czu-s2qc/7xcc-ae6v"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opendata.camden.gov.uk" TargetMode="External"/><Relationship Id="rId5" Type="http://schemas.openxmlformats.org/officeDocument/2006/relationships/customXml" Target="../customXml/item5.xml"/><Relationship Id="rId15" Type="http://schemas.openxmlformats.org/officeDocument/2006/relationships/hyperlink" Target="https://opendata.camden.gov.uk" TargetMode="External"/><Relationship Id="rId23" Type="http://schemas.openxmlformats.org/officeDocument/2006/relationships/image" Target="media/image2.emf"/><Relationship Id="rId28"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yperlink" Target="https://opendata.camden.gov.uk/w/tx66-fw6d/7xcc-ae6v"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population@camden.gov.uk" TargetMode="External"/><Relationship Id="rId22" Type="http://schemas.openxmlformats.org/officeDocument/2006/relationships/hyperlink" Target="mailto:popultion@camden.gov.uk" TargetMode="External"/><Relationship Id="rId27" Type="http://schemas.openxmlformats.org/officeDocument/2006/relationships/footer" Target="footer1.xm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nomisweb.co.uk/" TargetMode="External"/><Relationship Id="rId2" Type="http://schemas.openxmlformats.org/officeDocument/2006/relationships/hyperlink" Target="http://www.ons.gov.uk/ons/guide-method/classifications/current-standard-classifications/standard-industrial-classification/index.html" TargetMode="External"/><Relationship Id="rId1" Type="http://schemas.openxmlformats.org/officeDocument/2006/relationships/hyperlink" Target="https://www.camden.gov.uk/ccm/navigation/council-and-democracy/having-your-say/residents--survey/" TargetMode="External"/><Relationship Id="rId4" Type="http://schemas.openxmlformats.org/officeDocument/2006/relationships/hyperlink" Target="http://www.nomisweb.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13A878C39BEA7459EC79C8CF56F17A6" ma:contentTypeVersion="9" ma:contentTypeDescription="Create a new document." ma:contentTypeScope="" ma:versionID="d156e55b77286f3575190e424d229226">
  <xsd:schema xmlns:xsd="http://www.w3.org/2001/XMLSchema" xmlns:xs="http://www.w3.org/2001/XMLSchema" xmlns:p="http://schemas.microsoft.com/office/2006/metadata/properties" xmlns:ns2="eeafd4cc-4553-4d2b-8813-910f26f70433" xmlns:ns3="c3b68ed3-3e62-44e6-abb6-9d9d087df280" xmlns:ns4="7df044e6-6064-4a58-bb1b-cf17e583be5d" targetNamespace="http://schemas.microsoft.com/office/2006/metadata/properties" ma:root="true" ma:fieldsID="dc7051ad85d90bd9130dc71d040416a4" ns2:_="" ns3:_="" ns4:_="">
    <xsd:import namespace="eeafd4cc-4553-4d2b-8813-910f26f70433"/>
    <xsd:import namespace="c3b68ed3-3e62-44e6-abb6-9d9d087df280"/>
    <xsd:import namespace="7df044e6-6064-4a58-bb1b-cf17e583be5d"/>
    <xsd:element name="properties">
      <xsd:complexType>
        <xsd:sequence>
          <xsd:element name="documentManagement">
            <xsd:complexType>
              <xsd:all>
                <xsd:element ref="ns2:TaxCatchAll" minOccurs="0"/>
                <xsd:element ref="ns3:CamdenTrimClassification" minOccurs="0"/>
                <xsd:element ref="ns3:RetentionSchedule" minOccurs="0"/>
                <xsd:element ref="ns3:GovernmentRetentionCode" minOccurs="0"/>
                <xsd:element ref="ns4:Year" minOccurs="0"/>
                <xsd:element ref="ns4:Work_x0020_Areas" minOccurs="0"/>
                <xsd:element ref="ns4:Category" minOccurs="0"/>
                <xsd:element ref="ns4:Souces" minOccurs="0"/>
                <xsd:element ref="ns4:QT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afd4cc-4553-4d2b-8813-910f26f70433"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9cece1eb-afad-46e8-bbd4-9cae9eace2f9}" ma:internalName="TaxCatchAll" ma:showField="CatchAllData" ma:web="eeafd4cc-4553-4d2b-8813-910f26f7043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3b68ed3-3e62-44e6-abb6-9d9d087df280" elementFormDefault="qualified">
    <xsd:import namespace="http://schemas.microsoft.com/office/2006/documentManagement/types"/>
    <xsd:import namespace="http://schemas.microsoft.com/office/infopath/2007/PartnerControls"/>
    <xsd:element name="CamdenTrimClassification" ma:index="9" nillable="true" ma:displayName="Camden Trim Classification" ma:default="" ma:internalName="CamdenTrimClassification" ma:readOnly="false">
      <xsd:simpleType>
        <xsd:restriction base="dms:Text"/>
      </xsd:simpleType>
    </xsd:element>
    <xsd:element name="RetentionSchedule" ma:index="10" nillable="true" ma:displayName="Retention Schedule" ma:default="" ma:internalName="RetentionSchedule" ma:readOnly="false">
      <xsd:simpleType>
        <xsd:restriction base="dms:Text"/>
      </xsd:simpleType>
    </xsd:element>
    <xsd:element name="GovernmentRetentionCode" ma:index="11" nillable="true" ma:displayName="Government Retention Code" ma:default="" ma:internalName="GovernmentRetentionCode"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df044e6-6064-4a58-bb1b-cf17e583be5d" elementFormDefault="qualified">
    <xsd:import namespace="http://schemas.microsoft.com/office/2006/documentManagement/types"/>
    <xsd:import namespace="http://schemas.microsoft.com/office/infopath/2007/PartnerControls"/>
    <xsd:element name="Year" ma:index="12" nillable="true" ma:displayName="Year" ma:format="Dropdown" ma:internalName="Year">
      <xsd:simpleType>
        <xsd:restriction base="dms:Choice">
          <xsd:enumeration value="Current"/>
          <xsd:enumeration value="Latest available"/>
          <xsd:enumeration value="Non-specific"/>
          <xsd:enumeration value="Time Series"/>
          <xsd:enumeration value="2016"/>
          <xsd:enumeration value="2015-16"/>
          <xsd:enumeration value="2015"/>
          <xsd:enumeration value="2014-15"/>
          <xsd:enumeration value="2014"/>
          <xsd:enumeration value="2013"/>
          <xsd:enumeration value="2012"/>
          <xsd:enumeration value="2011"/>
          <xsd:enumeration value="2010"/>
          <xsd:enumeration value="2009"/>
          <xsd:enumeration value="2008"/>
          <xsd:enumeration value="2007"/>
          <xsd:enumeration value="2006"/>
          <xsd:enumeration value="2005"/>
          <xsd:enumeration value="2004"/>
          <xsd:enumeration value="2003"/>
          <xsd:enumeration value="2002"/>
          <xsd:enumeration value="2001"/>
          <xsd:enumeration value="2000"/>
          <xsd:enumeration value="1999"/>
        </xsd:restriction>
      </xsd:simpleType>
    </xsd:element>
    <xsd:element name="Work_x0020_Areas" ma:index="13" nillable="true" ma:displayName="Work Areas" ma:default="Admin" ma:format="Dropdown" ma:internalName="Work_x0020_Areas">
      <xsd:simpleType>
        <xsd:restriction base="dms:Choice">
          <xsd:enumeration value="Admin"/>
          <xsd:enumeration value="Benefits"/>
          <xsd:enumeration value="Boundary Review"/>
          <xsd:enumeration value="Camden Data Website"/>
          <xsd:enumeration value="Camden Demographic Profile"/>
          <xsd:enumeration value="Camden Surveys"/>
          <xsd:enumeration value="Catalogue and Metadata"/>
          <xsd:enumeration value="Census"/>
          <xsd:enumeration value="Conferences and Presentations"/>
          <xsd:enumeration value="Council Tax"/>
          <xsd:enumeration value="Crime"/>
          <xsd:enumeration value="Deprivation"/>
          <xsd:enumeration value="Earnings and Income"/>
          <xsd:enumeration value="Economic"/>
          <xsd:enumeration value="Economic Development Info Project"/>
          <xsd:enumeration value="Education"/>
          <xsd:enumeration value="Electorates"/>
          <xsd:enumeration value="Employment"/>
          <xsd:enumeration value="Equality Impact Assessments"/>
          <xsd:enumeration value="Equality Taskforce"/>
          <xsd:enumeration value="Estimates and Projections"/>
          <xsd:enumeration value="Geodemographics"/>
          <xsd:enumeration value="GIS Mapping and Geography"/>
          <xsd:enumeration value="Housing"/>
          <xsd:enumeration value="Housing Costs"/>
          <xsd:enumeration value="Info Advice Request"/>
          <xsd:enumeration value="LAPS"/>
          <xsd:enumeration value="Maternal Employment"/>
          <xsd:enumeration value="ME MP CE Enquiries"/>
          <xsd:enumeration value="MOD and Armed Forces"/>
          <xsd:enumeration value="Performance"/>
          <xsd:enumeration value="Projects"/>
          <xsd:enumeration value="Public Health"/>
          <xsd:enumeration value="Publications"/>
          <xsd:enumeration value="Right First Time"/>
          <xsd:enumeration value="Team meetings"/>
          <xsd:enumeration value="Telecoms"/>
          <xsd:enumeration value="Tips"/>
          <xsd:enumeration value="Unemployment"/>
          <xsd:enumeration value="User Groups"/>
          <xsd:enumeration value="Vacancies"/>
          <xsd:enumeration value="Vital Statistics"/>
          <xsd:enumeration value="Welfare Reform"/>
        </xsd:restriction>
      </xsd:simpleType>
    </xsd:element>
    <xsd:element name="Category" ma:index="14" nillable="true" ma:displayName="Category" ma:default="Data Purchase" ma:format="Dropdown" ma:internalName="Category">
      <xsd:simpleType>
        <xsd:restriction base="dms:Choice">
          <xsd:enumeration value="Births"/>
          <xsd:enumeration value="Births &amp; Deaths e.g. VS1"/>
          <xsd:enumeration value="Borough Profile"/>
          <xsd:enumeration value="BSPS"/>
          <xsd:enumeration value="Camden Data Blog"/>
          <xsd:enumeration value="Camden Data Docs Upload"/>
          <xsd:enumeration value="Census"/>
          <xsd:enumeration value="Census Advisory Gp"/>
          <xsd:enumeration value="Census Users Gp"/>
          <xsd:enumeration value="Claimant Count"/>
          <xsd:enumeration value="Conceptions"/>
          <xsd:enumeration value="Council Tax"/>
          <xsd:enumeration value="Dashboard"/>
          <xsd:enumeration value="Data"/>
          <xsd:enumeration value="Data Analysis"/>
          <xsd:enumeration value="Data Prep"/>
          <xsd:enumeration value="Data Purchase"/>
          <xsd:enumeration value="Deaths"/>
          <xsd:enumeration value="Demography Liaison Gp"/>
          <xsd:enumeration value="DLA"/>
          <xsd:enumeration value="Earnings and Income"/>
          <xsd:enumeration value="Economic Development Info Project"/>
          <xsd:enumeration value="Education"/>
          <xsd:enumeration value="EIA Data"/>
          <xsd:enumeration value="EIA Profile"/>
          <xsd:enumeration value="Electors"/>
          <xsd:enumeration value="Employment"/>
          <xsd:enumeration value="Fertility"/>
          <xsd:enumeration value="Geography"/>
          <xsd:enumeration value="GIS"/>
          <xsd:enumeration value="Incapacity Benefit"/>
          <xsd:enumeration value="Language"/>
          <xsd:enumeration value="Life Expectancy"/>
          <xsd:enumeration value="Local Government"/>
          <xsd:enumeration value="LSOA Profile"/>
          <xsd:enumeration value="Map Images"/>
          <xsd:enumeration value="Maternal Employment"/>
          <xsd:enumeration value="Meeting"/>
          <xsd:enumeration value="Metadata"/>
          <xsd:enumeration value="Migration"/>
          <xsd:enumeration value="Minimum Income Standard"/>
          <xsd:enumeration value="Mortality"/>
          <xsd:enumeration value="MSOA Profile"/>
          <xsd:enumeration value="Next Draft"/>
          <xsd:enumeration value="Official Correspondence"/>
          <xsd:enumeration value="Parliamentary"/>
          <xsd:enumeration value="Popstats Site"/>
          <xsd:enumeration value="Population"/>
          <xsd:enumeration value="Population Statistics Group"/>
          <xsd:enumeration value="Population Sub Gp"/>
          <xsd:enumeration value="Publications"/>
          <xsd:enumeration value="Research Report"/>
          <xsd:enumeration value="Slides and Presentations"/>
          <xsd:enumeration value="SMR"/>
          <xsd:enumeration value="Social Exclusion Data Users Gp"/>
          <xsd:enumeration value="TAP"/>
          <xsd:enumeration value="Tenure"/>
          <xsd:enumeration value="Tips"/>
          <xsd:enumeration value="Unemployment"/>
          <xsd:enumeration value="Unemployment Bulletin"/>
          <xsd:enumeration value="Unemployment Summary"/>
          <xsd:enumeration value="Vital Statistics"/>
          <xsd:enumeration value="Ward Profile"/>
          <xsd:enumeration value="Work Planning"/>
        </xsd:restriction>
      </xsd:simpleType>
    </xsd:element>
    <xsd:element name="Souces" ma:index="15" nillable="true" ma:displayName="Source" ma:format="Dropdown" ma:internalName="Souces">
      <xsd:simpleType>
        <xsd:restriction base="dms:Choice">
          <xsd:enumeration value="ABI"/>
          <xsd:enumeration value="APS"/>
          <xsd:enumeration value="ASHE"/>
          <xsd:enumeration value="BRES"/>
          <xsd:enumeration value="Camden"/>
          <xsd:enumeration value="Census"/>
          <xsd:enumeration value="CESI"/>
          <xsd:enumeration value="CLG"/>
          <xsd:enumeration value="CLIP"/>
          <xsd:enumeration value="Corporate Strategy"/>
          <xsd:enumeration value="CSF"/>
          <xsd:enumeration value="CT Benefit"/>
          <xsd:enumeration value="CT VOA"/>
          <xsd:enumeration value="DASA"/>
          <xsd:enumeration value="DfE"/>
          <xsd:enumeration value="DWP"/>
          <xsd:enumeration value="Empty Homes Agency"/>
          <xsd:enumeration value="Experian"/>
          <xsd:enumeration value="GLA"/>
          <xsd:enumeration value="HESA"/>
          <xsd:enumeration value="Land Registry"/>
          <xsd:enumeration value="LGA"/>
          <xsd:enumeration value="LG Boundary Commission"/>
          <xsd:enumeration value="LHO"/>
          <xsd:enumeration value="London Councils"/>
          <xsd:enumeration value="MOA"/>
          <xsd:enumeration value="MOD"/>
          <xsd:enumeration value="MPS"/>
          <xsd:enumeration value="NINo"/>
          <xsd:enumeration value="NOMIS"/>
          <xsd:enumeration value="ONS"/>
          <xsd:enumeration value="Parliamentary Bdry Commission"/>
          <xsd:enumeration value="PayCheck"/>
          <xsd:enumeration value="PHE"/>
          <xsd:enumeration value="Residents Survey"/>
          <xsd:enumeration value="Retail Survey"/>
          <xsd:enumeration value="S and OD"/>
          <xsd:enumeration value="Social Capital Survey"/>
          <xsd:enumeration value="VOA"/>
          <xsd:enumeration value="Various"/>
          <xsd:enumeration value="Other"/>
        </xsd:restriction>
      </xsd:simpleType>
    </xsd:element>
    <xsd:element name="QTR" ma:index="16" nillable="true" ma:displayName="QTR" ma:format="Dropdown" ma:internalName="QTR">
      <xsd:simpleType>
        <xsd:restriction base="dms:Choice">
          <xsd:enumeration value="Q1"/>
          <xsd:enumeration value="Q2"/>
          <xsd:enumeration value="Q3"/>
          <xsd:enumeration value="Q4"/>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85ff0d96-cbbc-4a93-81bf-dd27504ccb20" ContentTypeId="0x0101" PreviousValue="false"/>
</file>

<file path=customXml/item3.xml><?xml version="1.0" encoding="utf-8"?>
<p:properties xmlns:p="http://schemas.microsoft.com/office/2006/metadata/properties" xmlns:xsi="http://www.w3.org/2001/XMLSchema-instance" xmlns:pc="http://schemas.microsoft.com/office/infopath/2007/PartnerControls">
  <documentManagement>
    <TaxCatchAll xmlns="eeafd4cc-4553-4d2b-8813-910f26f70433"/>
    <CamdenTrimClassification xmlns="c3b68ed3-3e62-44e6-abb6-9d9d087df280" xsi:nil="true"/>
    <Year xmlns="7df044e6-6064-4a58-bb1b-cf17e583be5d">Latest available</Year>
    <GovernmentRetentionCode xmlns="c3b68ed3-3e62-44e6-abb6-9d9d087df280" xsi:nil="true"/>
    <RetentionSchedule xmlns="c3b68ed3-3e62-44e6-abb6-9d9d087df280" xsi:nil="true"/>
    <Category xmlns="7df044e6-6064-4a58-bb1b-cf17e583be5d">Borough Profile</Category>
    <Souces xmlns="7df044e6-6064-4a58-bb1b-cf17e583be5d">Corporate Strategy</Souces>
    <Work_x0020_Areas xmlns="7df044e6-6064-4a58-bb1b-cf17e583be5d">Camden Demographic Profile</Work_x0020_Areas>
    <QTR xmlns="7df044e6-6064-4a58-bb1b-cf17e583be5d"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48F869-BF95-4A54-A1C8-8FE535CE96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afd4cc-4553-4d2b-8813-910f26f70433"/>
    <ds:schemaRef ds:uri="c3b68ed3-3e62-44e6-abb6-9d9d087df280"/>
    <ds:schemaRef ds:uri="7df044e6-6064-4a58-bb1b-cf17e583be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FF7680B-A7C4-4F6F-B830-1516DB2B7A8F}">
  <ds:schemaRefs>
    <ds:schemaRef ds:uri="Microsoft.SharePoint.Taxonomy.ContentTypeSync"/>
  </ds:schemaRefs>
</ds:datastoreItem>
</file>

<file path=customXml/itemProps3.xml><?xml version="1.0" encoding="utf-8"?>
<ds:datastoreItem xmlns:ds="http://schemas.openxmlformats.org/officeDocument/2006/customXml" ds:itemID="{5152137B-F2C4-4E15-BBA6-E1CEDF3AA4A6}">
  <ds:schemaRefs>
    <ds:schemaRef ds:uri="http://www.w3.org/XML/1998/namespace"/>
    <ds:schemaRef ds:uri="http://purl.org/dc/dcmitype/"/>
    <ds:schemaRef ds:uri="http://purl.org/dc/elements/1.1/"/>
    <ds:schemaRef ds:uri="http://schemas.microsoft.com/office/infopath/2007/PartnerControls"/>
    <ds:schemaRef ds:uri="http://schemas.microsoft.com/office/2006/documentManagement/types"/>
    <ds:schemaRef ds:uri="http://purl.org/dc/terms/"/>
    <ds:schemaRef ds:uri="http://schemas.openxmlformats.org/package/2006/metadata/core-properties"/>
    <ds:schemaRef ds:uri="http://schemas.microsoft.com/office/2006/metadata/properties"/>
    <ds:schemaRef ds:uri="7df044e6-6064-4a58-bb1b-cf17e583be5d"/>
    <ds:schemaRef ds:uri="c3b68ed3-3e62-44e6-abb6-9d9d087df280"/>
    <ds:schemaRef ds:uri="eeafd4cc-4553-4d2b-8813-910f26f70433"/>
  </ds:schemaRefs>
</ds:datastoreItem>
</file>

<file path=customXml/itemProps4.xml><?xml version="1.0" encoding="utf-8"?>
<ds:datastoreItem xmlns:ds="http://schemas.openxmlformats.org/officeDocument/2006/customXml" ds:itemID="{6CDB888B-CF53-481F-96D1-D8D96D1A170F}">
  <ds:schemaRefs>
    <ds:schemaRef ds:uri="http://schemas.microsoft.com/sharepoint/v3/contenttype/forms"/>
  </ds:schemaRefs>
</ds:datastoreItem>
</file>

<file path=customXml/itemProps5.xml><?xml version="1.0" encoding="utf-8"?>
<ds:datastoreItem xmlns:ds="http://schemas.openxmlformats.org/officeDocument/2006/customXml" ds:itemID="{80AE5F63-FCEA-41C2-942A-91C7FC4D8D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4577</Words>
  <Characters>26089</Characters>
  <Application>Microsoft Office Word</Application>
  <DocSecurity>0</DocSecurity>
  <Lines>217</Lines>
  <Paragraphs>61</Paragraphs>
  <ScaleCrop>false</ScaleCrop>
  <HeadingPairs>
    <vt:vector size="2" baseType="variant">
      <vt:variant>
        <vt:lpstr>Title</vt:lpstr>
      </vt:variant>
      <vt:variant>
        <vt:i4>1</vt:i4>
      </vt:variant>
    </vt:vector>
  </HeadingPairs>
  <TitlesOfParts>
    <vt:vector size="1" baseType="lpstr">
      <vt:lpstr>8859-1 7</vt:lpstr>
    </vt:vector>
  </TitlesOfParts>
  <Company>71-50251/3265</Company>
  <LinksUpToDate>false</LinksUpToDate>
  <CharactersWithSpaces>30605</CharactersWithSpaces>
  <SharedDoc>false</SharedDoc>
  <HLinks>
    <vt:vector size="18" baseType="variant">
      <vt:variant>
        <vt:i4>3080193</vt:i4>
      </vt:variant>
      <vt:variant>
        <vt:i4>0</vt:i4>
      </vt:variant>
      <vt:variant>
        <vt:i4>0</vt:i4>
      </vt:variant>
      <vt:variant>
        <vt:i4>5</vt:i4>
      </vt:variant>
      <vt:variant>
        <vt:lpwstr>E:\DEMOGRAPHICS &amp; ECONOMICS\ECONOMIC DATA\House Prices\ODPM housing market data\Table 583 with charts.xls</vt:lpwstr>
      </vt:variant>
      <vt:variant>
        <vt:lpwstr/>
      </vt:variant>
      <vt:variant>
        <vt:i4>3997755</vt:i4>
      </vt:variant>
      <vt:variant>
        <vt:i4>3</vt:i4>
      </vt:variant>
      <vt:variant>
        <vt:i4>0</vt:i4>
      </vt:variant>
      <vt:variant>
        <vt:i4>5</vt:i4>
      </vt:variant>
      <vt:variant>
        <vt:lpwstr>www.camdendata.info</vt:lpwstr>
      </vt:variant>
      <vt:variant>
        <vt:lpwstr/>
      </vt:variant>
      <vt:variant>
        <vt:i4>6684676</vt:i4>
      </vt:variant>
      <vt:variant>
        <vt:i4>0</vt:i4>
      </vt:variant>
      <vt:variant>
        <vt:i4>0</vt:i4>
      </vt:variant>
      <vt:variant>
        <vt:i4>5</vt:i4>
      </vt:variant>
      <vt:variant>
        <vt:lpwstr>mailto:popultion@camden.gov.uk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8859-1 7</dc:title>
  <dc:creator>Storer, Neil</dc:creator>
  <cp:lastModifiedBy>Storer, Neil</cp:lastModifiedBy>
  <cp:revision>2</cp:revision>
  <cp:lastPrinted>2014-09-23T11:51:00Z</cp:lastPrinted>
  <dcterms:created xsi:type="dcterms:W3CDTF">2018-07-03T12:55:00Z</dcterms:created>
  <dcterms:modified xsi:type="dcterms:W3CDTF">2018-07-03T12:55:00Z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0x010100D13A878C39BEA7459EC79C8CF56F17A6</vt:lpwstr>
  </property>
</Properties>
</file>