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4C217014" w14:textId="5F4DBF45" w:rsidR="00FC3102" w:rsidRDefault="00F13EE4">
      <w:pPr>
        <w:pStyle w:val="Heading1"/>
      </w:pPr>
      <w:r>
        <w:rPr>
          <w:noProof/>
          <w:szCs w:val="24"/>
          <w:vertAlign w:val="superscript"/>
          <w:lang w:eastAsia="en-GB"/>
        </w:rPr>
        <mc:AlternateContent>
          <mc:Choice Requires="wps">
            <w:drawing>
              <wp:anchor distT="0" distB="0" distL="114300" distR="114300" simplePos="0" relativeHeight="251657728" behindDoc="0" locked="0" layoutInCell="1" allowOverlap="1" wp14:anchorId="4C21709F" wp14:editId="4C2170A0">
                <wp:simplePos x="0" y="0"/>
                <wp:positionH relativeFrom="column">
                  <wp:posOffset>-54610</wp:posOffset>
                </wp:positionH>
                <wp:positionV relativeFrom="paragraph">
                  <wp:posOffset>-440690</wp:posOffset>
                </wp:positionV>
                <wp:extent cx="6057900" cy="1257300"/>
                <wp:effectExtent l="0" t="0" r="0" b="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170DB" w14:textId="1DFB21FF" w:rsidR="00F842FA" w:rsidRDefault="00F842FA">
                            <w:pPr>
                              <w:pStyle w:val="Heading3"/>
                              <w:rPr>
                                <w:rFonts w:ascii="Helvetica" w:hAnsi="Helvetica"/>
                                <w:color w:val="FFFFFF"/>
                                <w:sz w:val="88"/>
                                <w:szCs w:val="88"/>
                              </w:rPr>
                            </w:pPr>
                            <w:r>
                              <w:rPr>
                                <w:rFonts w:ascii="Helvetica" w:hAnsi="Helvetica"/>
                                <w:color w:val="FFFFFF"/>
                                <w:sz w:val="88"/>
                                <w:szCs w:val="88"/>
                              </w:rPr>
                              <w:t>Camden Profile</w:t>
                            </w:r>
                          </w:p>
                          <w:p w14:paraId="7E3E31C1" w14:textId="77777777" w:rsidR="00F842FA" w:rsidRDefault="00F842FA" w:rsidP="00AB4A5F">
                            <w:pPr>
                              <w:tabs>
                                <w:tab w:val="right" w:pos="9214"/>
                              </w:tabs>
                              <w:rPr>
                                <w:rFonts w:ascii="Tahoma" w:hAnsi="Tahoma" w:cs="Tahoma"/>
                                <w:b/>
                                <w:color w:val="FFFFFF" w:themeColor="background1"/>
                                <w:sz w:val="22"/>
                                <w:szCs w:val="28"/>
                              </w:rPr>
                            </w:pPr>
                          </w:p>
                          <w:p w14:paraId="1D731EC0" w14:textId="45E8DBD2" w:rsidR="00F842FA" w:rsidRPr="00AB4A5F" w:rsidRDefault="00F842FA" w:rsidP="00AB4A5F">
                            <w:pPr>
                              <w:tabs>
                                <w:tab w:val="right" w:pos="9214"/>
                              </w:tabs>
                              <w:rPr>
                                <w:rFonts w:ascii="Tahoma" w:hAnsi="Tahoma" w:cs="Tahoma"/>
                                <w:b/>
                                <w:sz w:val="28"/>
                                <w:szCs w:val="28"/>
                              </w:rPr>
                            </w:pPr>
                            <w:r>
                              <w:rPr>
                                <w:rFonts w:ascii="Tahoma" w:hAnsi="Tahoma" w:cs="Tahoma"/>
                                <w:b/>
                                <w:color w:val="FFFFFF" w:themeColor="background1"/>
                                <w:sz w:val="22"/>
                                <w:szCs w:val="28"/>
                              </w:rPr>
                              <w:tab/>
                              <w:t>April 2016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left:0;text-align:left;margin-left:-4.3pt;margin-top:-34.7pt;width:477pt;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" filled="f" stroked="f">
                <v:textbox>
                  <w:txbxContent>
                    <w:p w14:paraId="4C2170DB" w14:textId="1DFB21FF" w:rsidR="00F842FA" w:rsidRDefault="00F842FA">
                      <w:pPr>
                        <w:pStyle w:val="Heading3"/>
                        <w:rPr>
                          <w:rFonts w:ascii="Helvetica" w:hAnsi="Helvetica"/>
                          <w:color w:val="FFFFFF"/>
                          <w:sz w:val="88"/>
                          <w:szCs w:val="88"/>
                        </w:rPr>
                      </w:pPr>
                      <w:r>
                        <w:rPr>
                          <w:rFonts w:ascii="Helvetica" w:hAnsi="Helvetica"/>
                          <w:color w:val="FFFFFF"/>
                          <w:sz w:val="88"/>
                          <w:szCs w:val="88"/>
                        </w:rPr>
                        <w:t>Camden Profile</w:t>
                      </w:r>
                    </w:p>
                    <w:p w14:paraId="7E3E31C1" w14:textId="77777777" w:rsidR="00F842FA" w:rsidRDefault="00F842FA" w:rsidP="00AB4A5F">
                      <w:pPr>
                        <w:tabs>
                          <w:tab w:val="right" w:pos="9214"/>
                        </w:tabs>
                        <w:rPr>
                          <w:rFonts w:ascii="Tahoma" w:hAnsi="Tahoma" w:cs="Tahoma"/>
                          <w:b/>
                          <w:color w:val="FFFFFF" w:themeColor="background1"/>
                          <w:sz w:val="22"/>
                          <w:szCs w:val="28"/>
                        </w:rPr>
                      </w:pPr>
                    </w:p>
                    <w:p w14:paraId="1D731EC0" w14:textId="45E8DBD2" w:rsidR="00F842FA" w:rsidRPr="00AB4A5F" w:rsidRDefault="00F842FA" w:rsidP="00AB4A5F">
                      <w:pPr>
                        <w:tabs>
                          <w:tab w:val="right" w:pos="9214"/>
                        </w:tabs>
                        <w:rPr>
                          <w:rFonts w:ascii="Tahoma" w:hAnsi="Tahoma" w:cs="Tahoma"/>
                          <w:b/>
                          <w:sz w:val="28"/>
                          <w:szCs w:val="28"/>
                        </w:rPr>
                      </w:pPr>
                      <w:r>
                        <w:rPr>
                          <w:rFonts w:ascii="Tahoma" w:hAnsi="Tahoma" w:cs="Tahoma"/>
                          <w:b/>
                          <w:color w:val="FFFFFF" w:themeColor="background1"/>
                          <w:sz w:val="22"/>
                          <w:szCs w:val="28"/>
                        </w:rPr>
                        <w:tab/>
                        <w:t>April 2016</w:t>
                      </w:r>
                    </w:p>
                  </w:txbxContent>
                </v:textbox>
              </v:shape>
            </w:pict>
          </mc:Fallback>
        </mc:AlternateContent>
      </w:r>
      <w:r>
        <w:rPr>
          <w:noProof/>
          <w:szCs w:val="24"/>
          <w:vertAlign w:val="superscript"/>
          <w:lang w:eastAsia="en-GB"/>
        </w:rPr>
        <w:drawing>
          <wp:anchor distT="0" distB="0" distL="114300" distR="114300" simplePos="0" relativeHeight="251656704" behindDoc="0" locked="0" layoutInCell="1" allowOverlap="1" wp14:anchorId="4C2170A1" wp14:editId="5A0F40C5">
            <wp:simplePos x="0" y="0"/>
            <wp:positionH relativeFrom="column">
              <wp:posOffset>-76200</wp:posOffset>
            </wp:positionH>
            <wp:positionV relativeFrom="page">
              <wp:posOffset>459740</wp:posOffset>
            </wp:positionV>
            <wp:extent cx="6193790" cy="1943100"/>
            <wp:effectExtent l="0" t="0" r="0" b="0"/>
            <wp:wrapSquare wrapText="bothSides"/>
            <wp:docPr id="4" name="Picture 2" descr="mas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t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379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3102">
        <w:t>Overall Size and Composition</w:t>
      </w:r>
      <w:r w:rsidR="001425E3">
        <w:rPr>
          <w:rStyle w:val="FootnoteReference"/>
          <w:szCs w:val="24"/>
        </w:rPr>
        <w:footnoteReference w:id="1"/>
      </w:r>
    </w:p>
    <w:p w14:paraId="4C217015" w14:textId="4BC098B2" w:rsidR="00FC3102" w:rsidRDefault="00FC3102">
      <w:pPr>
        <w:pStyle w:val="BodyText"/>
      </w:pPr>
      <w:r>
        <w:t>Comprising almost 22 square kilometr</w:t>
      </w:r>
      <w:r w:rsidR="00095610">
        <w:t>e</w:t>
      </w:r>
      <w:r>
        <w:t>s in the heart of London, Camden is a borough of d</w:t>
      </w:r>
      <w:r>
        <w:t>i</w:t>
      </w:r>
      <w:r>
        <w:t>versity and contrasts. Business centres such as Holborn, Euston and Tottenham Court Road contrast with exclusive residential di</w:t>
      </w:r>
      <w:r>
        <w:t>s</w:t>
      </w:r>
      <w:r>
        <w:t xml:space="preserve">tricts in Hampstead and Highgate, thriving Belsize Park, the open spaces of Hampstead Heath, Parliament Hill and Kenwood, the youthful energy of Camden Town, subdivided houses in Kentish Town and West Hampstead and the relative deprivation of areas such as </w:t>
      </w:r>
      <w:r w:rsidR="00D8509C">
        <w:t xml:space="preserve">Kilburn, </w:t>
      </w:r>
      <w:r>
        <w:t>King’s Cross and Gospel Oak.</w:t>
      </w:r>
    </w:p>
    <w:p w14:paraId="4C217016" w14:textId="77777777" w:rsidR="00FC3102" w:rsidRDefault="00FC3102">
      <w:pPr>
        <w:pStyle w:val="BodyText"/>
      </w:pPr>
    </w:p>
    <w:p w14:paraId="4C217017" w14:textId="44AF9375" w:rsidR="006243C1" w:rsidRDefault="00FC3102">
      <w:pPr>
        <w:pStyle w:val="BodyText"/>
      </w:pPr>
      <w:r w:rsidRPr="004E1DE3">
        <w:t xml:space="preserve">The Council has </w:t>
      </w:r>
      <w:r w:rsidRPr="00BE0C03">
        <w:t>designated 39 Conservation Areas</w:t>
      </w:r>
      <w:r w:rsidR="0097412C" w:rsidRPr="00BE0C03">
        <w:t xml:space="preserve"> tha</w:t>
      </w:r>
      <w:r w:rsidR="0097412C" w:rsidRPr="00146092">
        <w:t xml:space="preserve">t </w:t>
      </w:r>
      <w:r w:rsidR="00970240" w:rsidRPr="00146092">
        <w:t>c</w:t>
      </w:r>
      <w:r w:rsidR="0097412C" w:rsidRPr="00146092">
        <w:t>over more than half the borough</w:t>
      </w:r>
      <w:r w:rsidR="0084610A">
        <w:t xml:space="preserve"> and more </w:t>
      </w:r>
      <w:r w:rsidR="0084610A" w:rsidRPr="00146092">
        <w:t>than</w:t>
      </w:r>
      <w:r w:rsidRPr="00146092">
        <w:t xml:space="preserve"> </w:t>
      </w:r>
      <w:r w:rsidR="0084610A" w:rsidRPr="00BE0C03">
        <w:t>5,600</w:t>
      </w:r>
      <w:r w:rsidRPr="00BE0C03">
        <w:t xml:space="preserve"> buildings and structures are listed</w:t>
      </w:r>
      <w:r w:rsidRPr="0084610A">
        <w:t xml:space="preserve"> as having special architectural or historic interest.</w:t>
      </w:r>
      <w:r w:rsidR="0084610A">
        <w:t xml:space="preserve"> Camden</w:t>
      </w:r>
      <w:r>
        <w:t xml:space="preserve"> is well served by public transport, including three main-line rai</w:t>
      </w:r>
      <w:r>
        <w:t>l</w:t>
      </w:r>
      <w:r>
        <w:t>way sta</w:t>
      </w:r>
      <w:r w:rsidR="00D558B5">
        <w:t>tions (</w:t>
      </w:r>
      <w:r>
        <w:t>St Pancras, King’s Cross and Euston</w:t>
      </w:r>
      <w:r w:rsidR="00D558B5">
        <w:t>)</w:t>
      </w:r>
      <w:r w:rsidR="00FC3F09">
        <w:t>;</w:t>
      </w:r>
      <w:r w:rsidR="00B21642">
        <w:t xml:space="preserve"> and </w:t>
      </w:r>
      <w:r>
        <w:t>St Pancras Interna</w:t>
      </w:r>
      <w:r w:rsidR="00E6498A">
        <w:t>tional</w:t>
      </w:r>
      <w:r w:rsidR="00D558B5">
        <w:t xml:space="preserve">, with </w:t>
      </w:r>
      <w:r>
        <w:t>extensive bus, tube and suburban rail ne</w:t>
      </w:r>
      <w:r>
        <w:t>t</w:t>
      </w:r>
      <w:r>
        <w:t>works</w:t>
      </w:r>
      <w:r w:rsidRPr="004A5EAD">
        <w:t>.</w:t>
      </w:r>
      <w:r>
        <w:t xml:space="preserve"> Many of the </w:t>
      </w:r>
      <w:r w:rsidR="00DB31D2">
        <w:t>b</w:t>
      </w:r>
      <w:r>
        <w:t>orough’s streets are u</w:t>
      </w:r>
      <w:r>
        <w:t>n</w:t>
      </w:r>
      <w:r>
        <w:t xml:space="preserve">der severe parking stress, and the southern part of the borough is within the </w:t>
      </w:r>
      <w:r w:rsidR="001C4855">
        <w:t>central Lo</w:t>
      </w:r>
      <w:r w:rsidR="001C4855">
        <w:t>n</w:t>
      </w:r>
      <w:r w:rsidR="001C4855">
        <w:t xml:space="preserve">don </w:t>
      </w:r>
      <w:r>
        <w:t>congestion-charging zone</w:t>
      </w:r>
      <w:r w:rsidR="006243C1" w:rsidRPr="00370D54">
        <w:t xml:space="preserve">, though a high proportion of households </w:t>
      </w:r>
      <w:r w:rsidR="00370D54" w:rsidRPr="00370D54">
        <w:t>(78%)</w:t>
      </w:r>
      <w:r w:rsidR="00370D54" w:rsidRPr="00370D54">
        <w:rPr>
          <w:rStyle w:val="FootnoteReference"/>
        </w:rPr>
        <w:footnoteReference w:id="2"/>
      </w:r>
      <w:r w:rsidR="00370D54" w:rsidRPr="00370D54">
        <w:t xml:space="preserve"> </w:t>
      </w:r>
      <w:r w:rsidR="00542FA1">
        <w:t xml:space="preserve">in this area </w:t>
      </w:r>
      <w:r w:rsidR="006243C1" w:rsidRPr="00370D54">
        <w:t>do not have access to a vehicle</w:t>
      </w:r>
      <w:r w:rsidRPr="00370D54">
        <w:t>.</w:t>
      </w:r>
    </w:p>
    <w:p w14:paraId="4C217018" w14:textId="77777777" w:rsidR="006243C1" w:rsidRDefault="006243C1">
      <w:pPr>
        <w:pStyle w:val="BodyText"/>
      </w:pPr>
    </w:p>
    <w:p w14:paraId="4C217019" w14:textId="4EEAA2C5" w:rsidR="00DD24D9" w:rsidRDefault="00035B76">
      <w:pPr>
        <w:pStyle w:val="BodyText"/>
      </w:pPr>
      <w:r w:rsidRPr="00035B76">
        <w:t>Camden is home to more higher educatio</w:t>
      </w:r>
      <w:r>
        <w:t>n institutions than any other local authority</w:t>
      </w:r>
      <w:r w:rsidRPr="00035B76">
        <w:t xml:space="preserve"> area. Camden has 11, </w:t>
      </w:r>
      <w:r>
        <w:t>including University College London (UCL), the School of Oriental and Afr</w:t>
      </w:r>
      <w:r>
        <w:t>i</w:t>
      </w:r>
      <w:r>
        <w:t>can Studies (SOAS), the London School of Hygiene and Tropical Medicine, Birkbeck and the University of London.</w:t>
      </w:r>
      <w:r w:rsidR="00865520">
        <w:t xml:space="preserve"> </w:t>
      </w:r>
      <w:r w:rsidR="00D558B5" w:rsidRPr="00037F7E">
        <w:t xml:space="preserve">The borough is </w:t>
      </w:r>
      <w:r w:rsidR="00865520" w:rsidRPr="00037F7E">
        <w:t xml:space="preserve">also </w:t>
      </w:r>
      <w:r w:rsidR="00D558B5" w:rsidRPr="00037F7E">
        <w:t>home to the largest student population in Lo</w:t>
      </w:r>
      <w:r w:rsidR="00D558B5" w:rsidRPr="00037F7E">
        <w:t>n</w:t>
      </w:r>
      <w:r w:rsidR="00D558B5" w:rsidRPr="00037F7E">
        <w:t xml:space="preserve">don, with </w:t>
      </w:r>
      <w:r w:rsidR="00865520" w:rsidRPr="00037F7E">
        <w:t xml:space="preserve">more than </w:t>
      </w:r>
      <w:r w:rsidR="00037F7E" w:rsidRPr="00037F7E">
        <w:t>25</w:t>
      </w:r>
      <w:r w:rsidR="002E0C77" w:rsidRPr="00037F7E">
        <w:t>,</w:t>
      </w:r>
      <w:r w:rsidR="00037F7E" w:rsidRPr="00037F7E">
        <w:t>3</w:t>
      </w:r>
      <w:r w:rsidR="00865520" w:rsidRPr="00037F7E">
        <w:t>0</w:t>
      </w:r>
      <w:r w:rsidR="00D558B5" w:rsidRPr="00037F7E">
        <w:t xml:space="preserve">0 </w:t>
      </w:r>
      <w:r w:rsidR="00865520" w:rsidRPr="00037F7E">
        <w:t xml:space="preserve">higher education students, </w:t>
      </w:r>
      <w:r w:rsidR="0033638F" w:rsidRPr="0033638F">
        <w:t>49</w:t>
      </w:r>
      <w:r w:rsidR="0033638F">
        <w:t>% of</w:t>
      </w:r>
      <w:r w:rsidR="00865520" w:rsidRPr="0033638F">
        <w:t xml:space="preserve"> whom are from overseas.</w:t>
      </w:r>
      <w:r w:rsidR="006243C1" w:rsidRPr="0033638F">
        <w:t xml:space="preserve"> </w:t>
      </w:r>
      <w:r w:rsidR="004A4814" w:rsidRPr="0033638F">
        <w:t>Almost a third (</w:t>
      </w:r>
      <w:r w:rsidR="002E0C77" w:rsidRPr="0033638F">
        <w:t>3</w:t>
      </w:r>
      <w:r w:rsidR="0033638F" w:rsidRPr="0033638F">
        <w:t>2</w:t>
      </w:r>
      <w:r w:rsidR="00DD24D9" w:rsidRPr="0033638F">
        <w:t>%</w:t>
      </w:r>
      <w:r w:rsidR="004A4814" w:rsidRPr="0033638F">
        <w:t>)</w:t>
      </w:r>
      <w:r w:rsidR="00DD24D9" w:rsidRPr="0033638F">
        <w:t xml:space="preserve"> </w:t>
      </w:r>
      <w:r w:rsidR="00C403A7" w:rsidRPr="0033638F">
        <w:t>of students live</w:t>
      </w:r>
      <w:r w:rsidR="00DD24D9" w:rsidRPr="0033638F">
        <w:t xml:space="preserve"> in halls of residence or </w:t>
      </w:r>
      <w:r w:rsidR="00865520" w:rsidRPr="0033638F">
        <w:t>university properties</w:t>
      </w:r>
      <w:r w:rsidR="00C403A7" w:rsidRPr="0033638F">
        <w:t xml:space="preserve">, while </w:t>
      </w:r>
      <w:r w:rsidR="0033638F" w:rsidRPr="0033638F">
        <w:t>40</w:t>
      </w:r>
      <w:r w:rsidR="00C403A7" w:rsidRPr="0033638F">
        <w:t>%</w:t>
      </w:r>
      <w:r w:rsidR="00D41C4A" w:rsidRPr="0033638F">
        <w:t xml:space="preserve"> </w:t>
      </w:r>
      <w:r w:rsidR="00C403A7" w:rsidRPr="0033638F">
        <w:t>resi</w:t>
      </w:r>
      <w:r w:rsidR="008A3387" w:rsidRPr="0033638F">
        <w:t>de</w:t>
      </w:r>
      <w:r w:rsidR="00DD24D9" w:rsidRPr="0033638F">
        <w:t xml:space="preserve"> in the area south of Euston Road</w:t>
      </w:r>
      <w:r w:rsidR="00DD24D9" w:rsidRPr="0033638F">
        <w:rPr>
          <w:rStyle w:val="FootnoteReference"/>
        </w:rPr>
        <w:footnoteReference w:id="3"/>
      </w:r>
      <w:r w:rsidR="00DD24D9" w:rsidRPr="0033638F">
        <w:t>.</w:t>
      </w:r>
    </w:p>
    <w:p w14:paraId="4C21701A" w14:textId="77777777" w:rsidR="00DD24D9" w:rsidRDefault="00DD24D9">
      <w:pPr>
        <w:pStyle w:val="BodyText"/>
      </w:pPr>
    </w:p>
    <w:p w14:paraId="4C21701B" w14:textId="00C9B92B" w:rsidR="00FC3102" w:rsidRDefault="007F38C8">
      <w:pPr>
        <w:pStyle w:val="BodyText"/>
      </w:pPr>
      <w:r w:rsidRPr="007F38C8">
        <w:rPr>
          <w:rFonts w:ascii="Helvetica" w:hAnsi="Helvetica"/>
        </w:rPr>
        <w:t>The la</w:t>
      </w:r>
      <w:r w:rsidR="00FC3102" w:rsidRPr="007F38C8">
        <w:rPr>
          <w:rFonts w:ascii="Helvetica" w:hAnsi="Helvetica"/>
        </w:rPr>
        <w:t>t</w:t>
      </w:r>
      <w:r w:rsidRPr="007F38C8">
        <w:rPr>
          <w:rFonts w:ascii="Helvetica" w:hAnsi="Helvetica"/>
        </w:rPr>
        <w:t>est</w:t>
      </w:r>
      <w:r w:rsidR="00FC3102" w:rsidRPr="007F38C8">
        <w:rPr>
          <w:rFonts w:ascii="Helvetica" w:hAnsi="Helvetica"/>
        </w:rPr>
        <w:t xml:space="preserve"> ‘official’ estimate of Camden's </w:t>
      </w:r>
      <w:r>
        <w:rPr>
          <w:rFonts w:ascii="Helvetica" w:hAnsi="Helvetica"/>
        </w:rPr>
        <w:t>res</w:t>
      </w:r>
      <w:r>
        <w:rPr>
          <w:rFonts w:ascii="Helvetica" w:hAnsi="Helvetica"/>
        </w:rPr>
        <w:t>i</w:t>
      </w:r>
      <w:r>
        <w:rPr>
          <w:rFonts w:ascii="Helvetica" w:hAnsi="Helvetica"/>
        </w:rPr>
        <w:t xml:space="preserve">dent </w:t>
      </w:r>
      <w:r w:rsidR="00FC3102" w:rsidRPr="007F38C8">
        <w:rPr>
          <w:rFonts w:ascii="Helvetica" w:hAnsi="Helvetica"/>
        </w:rPr>
        <w:t xml:space="preserve">population </w:t>
      </w:r>
      <w:r w:rsidR="005C3AFD">
        <w:rPr>
          <w:rFonts w:ascii="Helvetica" w:hAnsi="Helvetica"/>
        </w:rPr>
        <w:t>is 234,8</w:t>
      </w:r>
      <w:r w:rsidR="006371A5">
        <w:rPr>
          <w:rFonts w:ascii="Helvetica" w:hAnsi="Helvetica"/>
        </w:rPr>
        <w:t>00 at mid-201</w:t>
      </w:r>
      <w:r w:rsidR="005C3AFD">
        <w:rPr>
          <w:rFonts w:ascii="Helvetica" w:hAnsi="Helvetica"/>
        </w:rPr>
        <w:t>4</w:t>
      </w:r>
      <w:r w:rsidR="00FC3102" w:rsidRPr="007F38C8">
        <w:rPr>
          <w:rStyle w:val="FootnoteReference"/>
          <w:rFonts w:ascii="Helvetica" w:hAnsi="Helvetica"/>
          <w:szCs w:val="22"/>
        </w:rPr>
        <w:footnoteReference w:id="4"/>
      </w:r>
      <w:r w:rsidR="00FC3102" w:rsidRPr="007F38C8">
        <w:rPr>
          <w:rFonts w:ascii="Helvetica" w:hAnsi="Helvetica"/>
          <w:i/>
        </w:rPr>
        <w:t>.</w:t>
      </w:r>
      <w:r w:rsidR="00FC3102" w:rsidRPr="007F38C8">
        <w:rPr>
          <w:rFonts w:ascii="Helvetica" w:hAnsi="Helvetica"/>
        </w:rPr>
        <w:t xml:space="preserve"> This is the </w:t>
      </w:r>
      <w:r w:rsidR="00095610">
        <w:rPr>
          <w:rFonts w:ascii="Helvetica" w:hAnsi="Helvetica"/>
        </w:rPr>
        <w:t xml:space="preserve">nationally comparable </w:t>
      </w:r>
      <w:r w:rsidR="00FC3102" w:rsidRPr="007F38C8">
        <w:rPr>
          <w:rFonts w:ascii="Helvetica" w:hAnsi="Helvetica"/>
        </w:rPr>
        <w:t xml:space="preserve">population </w:t>
      </w:r>
      <w:r w:rsidR="00095610">
        <w:rPr>
          <w:rFonts w:ascii="Helvetica" w:hAnsi="Helvetica"/>
        </w:rPr>
        <w:t>est</w:t>
      </w:r>
      <w:r w:rsidR="00095610">
        <w:rPr>
          <w:rFonts w:ascii="Helvetica" w:hAnsi="Helvetica"/>
        </w:rPr>
        <w:t>i</w:t>
      </w:r>
      <w:r w:rsidR="00095610">
        <w:rPr>
          <w:rFonts w:ascii="Helvetica" w:hAnsi="Helvetica"/>
        </w:rPr>
        <w:t>mate</w:t>
      </w:r>
      <w:r w:rsidR="00FC3102" w:rsidRPr="007F38C8">
        <w:rPr>
          <w:rFonts w:ascii="Helvetica" w:hAnsi="Helvetica"/>
        </w:rPr>
        <w:t xml:space="preserve"> required for government returns and n</w:t>
      </w:r>
      <w:r w:rsidR="00FC3102" w:rsidRPr="007F38C8">
        <w:rPr>
          <w:rFonts w:ascii="Helvetica" w:hAnsi="Helvetica"/>
        </w:rPr>
        <w:t>a</w:t>
      </w:r>
      <w:r w:rsidR="00FC3102" w:rsidRPr="007F38C8">
        <w:rPr>
          <w:rFonts w:ascii="Helvetica" w:hAnsi="Helvetica"/>
        </w:rPr>
        <w:t>tionally comparable performance indicators</w:t>
      </w:r>
      <w:r w:rsidR="00FC3102" w:rsidRPr="007F38C8">
        <w:t xml:space="preserve">. </w:t>
      </w:r>
      <w:r w:rsidR="005115F4" w:rsidRPr="00C47A9D">
        <w:t>Of our neighbours</w:t>
      </w:r>
      <w:r w:rsidR="00FC3102" w:rsidRPr="00C47A9D">
        <w:t>, Bar</w:t>
      </w:r>
      <w:r w:rsidR="00C47A9D" w:rsidRPr="00C47A9D">
        <w:t xml:space="preserve">net, </w:t>
      </w:r>
      <w:r w:rsidR="00FC3102" w:rsidRPr="00C47A9D">
        <w:t xml:space="preserve">Brent and </w:t>
      </w:r>
      <w:r w:rsidR="00C47A9D" w:rsidRPr="00C47A9D">
        <w:t xml:space="preserve">Haringey </w:t>
      </w:r>
      <w:r w:rsidR="00FC3102" w:rsidRPr="00C47A9D">
        <w:t>have bigger popula</w:t>
      </w:r>
      <w:r w:rsidR="00C47A9D" w:rsidRPr="00C47A9D">
        <w:t>tions; Westminster</w:t>
      </w:r>
      <w:r w:rsidR="00FC3102" w:rsidRPr="00C47A9D">
        <w:t xml:space="preserve">, </w:t>
      </w:r>
      <w:r w:rsidR="00E34CBF" w:rsidRPr="00C47A9D">
        <w:t>Islin</w:t>
      </w:r>
      <w:r w:rsidR="00E34CBF" w:rsidRPr="00C47A9D">
        <w:t>g</w:t>
      </w:r>
      <w:r w:rsidR="00E34CBF" w:rsidRPr="00C47A9D">
        <w:t xml:space="preserve">ton </w:t>
      </w:r>
      <w:r w:rsidR="00C47A9D" w:rsidRPr="00C47A9D">
        <w:t xml:space="preserve">and the City </w:t>
      </w:r>
      <w:r w:rsidR="00E34CBF" w:rsidRPr="00C47A9D">
        <w:t>are</w:t>
      </w:r>
      <w:r w:rsidR="00800561">
        <w:t xml:space="preserve"> </w:t>
      </w:r>
      <w:r w:rsidR="00E34CBF" w:rsidRPr="00C47A9D">
        <w:t xml:space="preserve">smaller. </w:t>
      </w:r>
      <w:r w:rsidR="00FC3102" w:rsidRPr="007F38C8">
        <w:t xml:space="preserve">Camden is </w:t>
      </w:r>
      <w:r w:rsidR="00D5267A" w:rsidRPr="007F38C8">
        <w:t xml:space="preserve">just </w:t>
      </w:r>
      <w:r w:rsidR="00FC3102" w:rsidRPr="007F38C8">
        <w:t xml:space="preserve">a fragment of Greater London, </w:t>
      </w:r>
      <w:r w:rsidR="00E34CBF" w:rsidRPr="007F38C8">
        <w:t xml:space="preserve">occupying </w:t>
      </w:r>
      <w:r w:rsidR="00D5267A" w:rsidRPr="007F38C8">
        <w:t xml:space="preserve">only </w:t>
      </w:r>
      <w:r w:rsidR="00E34CBF" w:rsidRPr="007F38C8">
        <w:t>1.4% by area</w:t>
      </w:r>
      <w:r w:rsidR="00E34CBF" w:rsidRPr="00A42A7E">
        <w:t>, but</w:t>
      </w:r>
      <w:r w:rsidR="00D5267A" w:rsidRPr="00A42A7E">
        <w:t xml:space="preserve"> is</w:t>
      </w:r>
      <w:r w:rsidR="00FC3102" w:rsidRPr="00A42A7E">
        <w:t xml:space="preserve"> </w:t>
      </w:r>
      <w:r w:rsidR="00E34CBF" w:rsidRPr="00A42A7E">
        <w:t xml:space="preserve">home to </w:t>
      </w:r>
      <w:r w:rsidR="001228A4" w:rsidRPr="00A42A7E">
        <w:t>7</w:t>
      </w:r>
      <w:r w:rsidR="00463966" w:rsidRPr="00A42A7E">
        <w:t xml:space="preserve">% of </w:t>
      </w:r>
      <w:r w:rsidR="00E34CBF" w:rsidRPr="00A42A7E">
        <w:t>London</w:t>
      </w:r>
      <w:r w:rsidR="00D5267A" w:rsidRPr="00A42A7E">
        <w:t>’s</w:t>
      </w:r>
      <w:r w:rsidR="00463966" w:rsidRPr="00A42A7E">
        <w:t xml:space="preserve"> </w:t>
      </w:r>
      <w:r w:rsidR="00E34CBF" w:rsidRPr="00A42A7E">
        <w:t xml:space="preserve">employment </w:t>
      </w:r>
      <w:r w:rsidR="00E34CBF" w:rsidRPr="00C47A9D">
        <w:t>and</w:t>
      </w:r>
      <w:r w:rsidR="001C431C">
        <w:t xml:space="preserve"> 2.7</w:t>
      </w:r>
      <w:r w:rsidR="00FC3102" w:rsidRPr="00C47A9D">
        <w:t xml:space="preserve">% of </w:t>
      </w:r>
      <w:r w:rsidR="00D5267A" w:rsidRPr="00C47A9D">
        <w:t>its</w:t>
      </w:r>
      <w:r w:rsidR="00FC3102" w:rsidRPr="00C47A9D">
        <w:t xml:space="preserve"> popula</w:t>
      </w:r>
      <w:r w:rsidR="00E34CBF" w:rsidRPr="00C47A9D">
        <w:t>tion</w:t>
      </w:r>
      <w:r w:rsidR="00FC3102" w:rsidRPr="00C47A9D">
        <w:t>.</w:t>
      </w:r>
    </w:p>
    <w:p w14:paraId="4C21701C" w14:textId="77777777" w:rsidR="00FC3102" w:rsidRDefault="00FC3102">
      <w:pPr>
        <w:pStyle w:val="BodyText"/>
      </w:pPr>
    </w:p>
    <w:p w14:paraId="4C21701D" w14:textId="331EAAB0" w:rsidR="00FC3102" w:rsidRDefault="00FC3102">
      <w:pPr>
        <w:pStyle w:val="BodyText"/>
      </w:pPr>
      <w:r w:rsidRPr="002F28DC">
        <w:t>The mix of social and economic conditions in Cam</w:t>
      </w:r>
      <w:r w:rsidR="004A4814" w:rsidRPr="002F28DC">
        <w:t>de</w:t>
      </w:r>
      <w:r w:rsidR="00D85E81">
        <w:t>n is like nowhere else, though p</w:t>
      </w:r>
      <w:r w:rsidRPr="002F28DC">
        <w:t>arts of Camden are very similar to parts of other Lo</w:t>
      </w:r>
      <w:r w:rsidRPr="002F28DC">
        <w:t>n</w:t>
      </w:r>
      <w:r w:rsidR="00D85E81">
        <w:t xml:space="preserve">don boroughs. According to </w:t>
      </w:r>
      <w:r w:rsidR="00353959">
        <w:t xml:space="preserve">the 2011 Census-based </w:t>
      </w:r>
      <w:r w:rsidR="00D85E81">
        <w:t>small area classification</w:t>
      </w:r>
      <w:r w:rsidR="00353959">
        <w:t xml:space="preserve"> for London</w:t>
      </w:r>
      <w:r w:rsidR="00D85E81">
        <w:t xml:space="preserve"> </w:t>
      </w:r>
      <w:r w:rsidR="002F28DC" w:rsidRPr="002F28DC">
        <w:t>Camden</w:t>
      </w:r>
      <w:r w:rsidR="00D85E81">
        <w:t xml:space="preserve"> is mainly described in terms of </w:t>
      </w:r>
      <w:r w:rsidRPr="002F28DC">
        <w:t xml:space="preserve"> </w:t>
      </w:r>
      <w:r w:rsidR="002F28DC" w:rsidRPr="002F28DC">
        <w:t>“High Density &amp; High Rise Flats” (32%), “Urban Elites” (29%), “</w:t>
      </w:r>
      <w:r w:rsidR="002F28DC">
        <w:t>C</w:t>
      </w:r>
      <w:r w:rsidR="002F28DC" w:rsidRPr="002F28DC">
        <w:t xml:space="preserve">ity Vibe” (22%) </w:t>
      </w:r>
      <w:r w:rsidR="002F28DC">
        <w:t>or</w:t>
      </w:r>
      <w:r w:rsidR="002F28DC" w:rsidRPr="002F28DC">
        <w:t xml:space="preserve"> “London Life-cycle”</w:t>
      </w:r>
      <w:r w:rsidR="002F28DC">
        <w:t xml:space="preserve"> (16</w:t>
      </w:r>
      <w:r w:rsidR="002F28DC" w:rsidRPr="002F28DC">
        <w:t>%)</w:t>
      </w:r>
      <w:r w:rsidR="002F28DC" w:rsidRPr="002F28DC">
        <w:rPr>
          <w:rStyle w:val="FootnoteReference"/>
        </w:rPr>
        <w:footnoteReference w:id="5"/>
      </w:r>
      <w:r w:rsidRPr="002F28DC">
        <w:t>.</w:t>
      </w:r>
      <w:r w:rsidRPr="00345C3D">
        <w:t xml:space="preserve"> </w:t>
      </w:r>
    </w:p>
    <w:p w14:paraId="4C21701E" w14:textId="77777777" w:rsidR="00FC3102" w:rsidRDefault="00FC3102">
      <w:pPr>
        <w:pStyle w:val="BodyText"/>
      </w:pPr>
    </w:p>
    <w:p w14:paraId="4C21701F" w14:textId="193F77EE" w:rsidR="0030263C" w:rsidRDefault="00FC3102">
      <w:pPr>
        <w:pStyle w:val="BodyText"/>
      </w:pPr>
      <w:r w:rsidRPr="002A4D2B">
        <w:rPr>
          <w:b/>
        </w:rPr>
        <w:t xml:space="preserve">The </w:t>
      </w:r>
      <w:r w:rsidR="00345C3D" w:rsidRPr="002A4D2B">
        <w:rPr>
          <w:b/>
        </w:rPr>
        <w:t>201</w:t>
      </w:r>
      <w:r w:rsidR="00770E65" w:rsidRPr="002A4D2B">
        <w:rPr>
          <w:b/>
        </w:rPr>
        <w:t>1 Census</w:t>
      </w:r>
      <w:r w:rsidRPr="002A4D2B">
        <w:rPr>
          <w:b/>
        </w:rPr>
        <w:t xml:space="preserve"> </w:t>
      </w:r>
      <w:r w:rsidR="002A4D2B" w:rsidRPr="002A4D2B">
        <w:rPr>
          <w:b/>
        </w:rPr>
        <w:t>finds</w:t>
      </w:r>
      <w:r w:rsidRPr="00F05AD6">
        <w:t xml:space="preserve"> that </w:t>
      </w:r>
      <w:r w:rsidR="00F05AD6" w:rsidRPr="00F05AD6">
        <w:t>for residents aged 16+, over half (51</w:t>
      </w:r>
      <w:r w:rsidRPr="00F05AD6">
        <w:t>%</w:t>
      </w:r>
      <w:r w:rsidR="00F05AD6" w:rsidRPr="00F05AD6">
        <w:t>)</w:t>
      </w:r>
      <w:r w:rsidRPr="00F05AD6">
        <w:t xml:space="preserve"> are educated to d</w:t>
      </w:r>
      <w:r w:rsidRPr="00F05AD6">
        <w:t>e</w:t>
      </w:r>
      <w:r w:rsidRPr="00F05AD6">
        <w:t xml:space="preserve">gree </w:t>
      </w:r>
      <w:r w:rsidR="00F05AD6" w:rsidRPr="00F05AD6">
        <w:t>level or equivalent</w:t>
      </w:r>
      <w:r w:rsidR="002A4D2B">
        <w:t xml:space="preserve"> (ranking 5</w:t>
      </w:r>
      <w:r w:rsidR="002A4D2B" w:rsidRPr="002A4D2B">
        <w:rPr>
          <w:vertAlign w:val="superscript"/>
        </w:rPr>
        <w:t>th</w:t>
      </w:r>
      <w:r w:rsidR="002A4D2B">
        <w:t xml:space="preserve"> highest in England &amp; Wales)</w:t>
      </w:r>
      <w:r w:rsidRPr="00F05AD6">
        <w:t xml:space="preserve">; </w:t>
      </w:r>
      <w:r w:rsidR="00F05AD6" w:rsidRPr="00F05AD6">
        <w:t>while 1</w:t>
      </w:r>
      <w:r w:rsidR="002A4D2B">
        <w:t>3</w:t>
      </w:r>
      <w:r w:rsidR="00F05AD6" w:rsidRPr="00F05AD6">
        <w:t>%</w:t>
      </w:r>
      <w:r w:rsidRPr="00F05AD6">
        <w:t xml:space="preserve"> have no qualif</w:t>
      </w:r>
      <w:r w:rsidRPr="00F05AD6">
        <w:t>i</w:t>
      </w:r>
      <w:r w:rsidRPr="00F05AD6">
        <w:t>cation</w:t>
      </w:r>
      <w:r w:rsidR="005115F4" w:rsidRPr="00F05AD6">
        <w:t>s</w:t>
      </w:r>
      <w:r w:rsidRPr="00F05AD6">
        <w:t xml:space="preserve">. The population is ethnically diverse and consists predominantly of younger adults. </w:t>
      </w:r>
      <w:r w:rsidR="002A4D2B" w:rsidRPr="002A4D2B">
        <w:t>14</w:t>
      </w:r>
      <w:r w:rsidRPr="002A4D2B">
        <w:t>% of Camden people have a</w:t>
      </w:r>
      <w:r w:rsidR="002A4D2B" w:rsidRPr="002A4D2B">
        <w:t>n</w:t>
      </w:r>
      <w:r w:rsidRPr="002A4D2B">
        <w:t xml:space="preserve"> illness</w:t>
      </w:r>
      <w:r w:rsidR="002A4D2B" w:rsidRPr="002A4D2B">
        <w:t xml:space="preserve"> or di</w:t>
      </w:r>
      <w:r w:rsidR="002A4D2B" w:rsidRPr="002A4D2B">
        <w:t>s</w:t>
      </w:r>
      <w:r w:rsidR="002A4D2B" w:rsidRPr="002A4D2B">
        <w:t>ability that affects day-to-day activities</w:t>
      </w:r>
      <w:r w:rsidRPr="000F4BB2">
        <w:t xml:space="preserve">. </w:t>
      </w:r>
      <w:r w:rsidR="002A4D2B" w:rsidRPr="000F4BB2">
        <w:t>Almost a third of households (3</w:t>
      </w:r>
      <w:r w:rsidRPr="000F4BB2">
        <w:t xml:space="preserve">2%) </w:t>
      </w:r>
      <w:r w:rsidR="002A4D2B" w:rsidRPr="000F4BB2">
        <w:t>l</w:t>
      </w:r>
      <w:r w:rsidR="000F4BB2" w:rsidRPr="000F4BB2">
        <w:t>ive in private-</w:t>
      </w:r>
      <w:r w:rsidR="002A4D2B" w:rsidRPr="000F4BB2">
        <w:t>rented accommodation</w:t>
      </w:r>
      <w:r w:rsidRPr="000F4BB2">
        <w:t>,</w:t>
      </w:r>
      <w:r w:rsidR="002A4D2B" w:rsidRPr="000F4BB2">
        <w:t xml:space="preserve"> while </w:t>
      </w:r>
      <w:r w:rsidR="000F4BB2" w:rsidRPr="000F4BB2">
        <w:t>there are more households that own their home outright (17%) than own with a mortgage or loan (15</w:t>
      </w:r>
      <w:r w:rsidR="000F4BB2" w:rsidRPr="004E7F5C">
        <w:t xml:space="preserve">%). </w:t>
      </w:r>
      <w:r w:rsidR="004E7F5C" w:rsidRPr="004E7F5C">
        <w:t>4</w:t>
      </w:r>
      <w:r w:rsidRPr="004E7F5C">
        <w:t xml:space="preserve">% </w:t>
      </w:r>
      <w:r w:rsidR="004E7F5C" w:rsidRPr="004E7F5C">
        <w:t xml:space="preserve">of people </w:t>
      </w:r>
      <w:r w:rsidRPr="004E7F5C">
        <w:t xml:space="preserve">live communally </w:t>
      </w:r>
      <w:r w:rsidR="005115F4" w:rsidRPr="004E7F5C">
        <w:t xml:space="preserve">(e.g. student halls, </w:t>
      </w:r>
      <w:r w:rsidRPr="004E7F5C">
        <w:t>hostels</w:t>
      </w:r>
      <w:r w:rsidR="005115F4" w:rsidRPr="004E7F5C">
        <w:t xml:space="preserve">, </w:t>
      </w:r>
      <w:r w:rsidRPr="004E7F5C">
        <w:t>or care homes</w:t>
      </w:r>
      <w:r w:rsidR="005115F4" w:rsidRPr="004E7F5C">
        <w:t>)</w:t>
      </w:r>
      <w:r w:rsidRPr="004E7F5C">
        <w:t xml:space="preserve"> rather than in hous</w:t>
      </w:r>
      <w:r w:rsidRPr="004E7F5C">
        <w:t>e</w:t>
      </w:r>
      <w:r w:rsidR="005115F4" w:rsidRPr="004E7F5C">
        <w:t>holds</w:t>
      </w:r>
      <w:r w:rsidRPr="004E7F5C">
        <w:t xml:space="preserve">. </w:t>
      </w:r>
      <w:r w:rsidR="004E7F5C" w:rsidRPr="004E7F5C">
        <w:t>85</w:t>
      </w:r>
      <w:r w:rsidRPr="004E7F5C">
        <w:t>% of household spaces are in pu</w:t>
      </w:r>
      <w:r w:rsidRPr="004E7F5C">
        <w:t>r</w:t>
      </w:r>
      <w:r w:rsidRPr="004E7F5C">
        <w:t>pose-built or con</w:t>
      </w:r>
      <w:r w:rsidR="004E7F5C" w:rsidRPr="004E7F5C">
        <w:t>verted flats, just 15</w:t>
      </w:r>
      <w:r w:rsidRPr="004E7F5C">
        <w:t>% are</w:t>
      </w:r>
      <w:r w:rsidR="005115F4" w:rsidRPr="004E7F5C">
        <w:t xml:space="preserve"> in</w:t>
      </w:r>
      <w:r w:rsidRPr="004E7F5C">
        <w:t xml:space="preserve"> </w:t>
      </w:r>
      <w:r w:rsidRPr="004E7F5C">
        <w:lastRenderedPageBreak/>
        <w:t>houses</w:t>
      </w:r>
      <w:r w:rsidR="00F928D0" w:rsidRPr="004E7F5C">
        <w:t xml:space="preserve"> (of which less than 2% are detached)</w:t>
      </w:r>
      <w:r w:rsidRPr="004E7F5C">
        <w:t>.</w:t>
      </w:r>
      <w:r w:rsidR="00BD5417">
        <w:t xml:space="preserve"> </w:t>
      </w:r>
      <w:r w:rsidR="0030263C">
        <w:t>19% of households had more than 1.5 persons per bedroom – ranking 12</w:t>
      </w:r>
      <w:r w:rsidR="0030263C" w:rsidRPr="0030263C">
        <w:rPr>
          <w:vertAlign w:val="superscript"/>
        </w:rPr>
        <w:t>th</w:t>
      </w:r>
      <w:r w:rsidR="0030263C">
        <w:t xml:space="preserve"> highes</w:t>
      </w:r>
      <w:r w:rsidR="00EB520B">
        <w:t xml:space="preserve">t amongst local authorities in </w:t>
      </w:r>
      <w:r w:rsidR="0030263C">
        <w:t xml:space="preserve">England &amp; Wales. </w:t>
      </w:r>
    </w:p>
    <w:p w14:paraId="4C217020" w14:textId="77777777" w:rsidR="0030263C" w:rsidRDefault="0030263C">
      <w:pPr>
        <w:pStyle w:val="BodyText"/>
      </w:pPr>
    </w:p>
    <w:p w14:paraId="4C217021" w14:textId="03A52FBC" w:rsidR="00FC3102" w:rsidRDefault="00BD5417">
      <w:pPr>
        <w:pStyle w:val="BodyText"/>
      </w:pPr>
      <w:r>
        <w:t>The majority of households in Camden do not have access to a car or van (61%)</w:t>
      </w:r>
      <w:r w:rsidR="007E3F6B">
        <w:t>.</w:t>
      </w:r>
      <w:r>
        <w:t xml:space="preserve"> 41% of households contain one person living alone – a third of these are people aged over 65 years</w:t>
      </w:r>
      <w:r w:rsidR="00014640">
        <w:t>; of the remaining households, 31% contain household members who are from the same ethnic group and 26% of households contain people from different ethnic groups</w:t>
      </w:r>
      <w:r>
        <w:t xml:space="preserve">. </w:t>
      </w:r>
      <w:r w:rsidR="007E3F6B">
        <w:t>30% of Camden</w:t>
      </w:r>
      <w:r w:rsidR="001D45FE">
        <w:t>’s</w:t>
      </w:r>
      <w:r w:rsidR="007E3F6B">
        <w:t xml:space="preserve"> usual residents were born outside the UK and European Union</w:t>
      </w:r>
      <w:r w:rsidR="007E3F6B">
        <w:rPr>
          <w:rStyle w:val="FootnoteReference"/>
        </w:rPr>
        <w:footnoteReference w:id="6"/>
      </w:r>
      <w:r w:rsidR="0030263C">
        <w:t>. English is not the main language for 23% of people</w:t>
      </w:r>
      <w:r w:rsidR="0030263C">
        <w:rPr>
          <w:rStyle w:val="FootnoteReference"/>
        </w:rPr>
        <w:footnoteReference w:id="7"/>
      </w:r>
      <w:r w:rsidR="0030263C">
        <w:t>, though the vast majority (86%) said they spoke En</w:t>
      </w:r>
      <w:r w:rsidR="0030263C">
        <w:t>g</w:t>
      </w:r>
      <w:r w:rsidR="0030263C">
        <w:t xml:space="preserve">lish either </w:t>
      </w:r>
      <w:r w:rsidR="001D45FE">
        <w:t>‘</w:t>
      </w:r>
      <w:r w:rsidR="0030263C">
        <w:t>very well</w:t>
      </w:r>
      <w:r w:rsidR="001D45FE">
        <w:t>’</w:t>
      </w:r>
      <w:r w:rsidR="0030263C">
        <w:t xml:space="preserve"> or </w:t>
      </w:r>
      <w:r w:rsidR="001D45FE">
        <w:t>‘</w:t>
      </w:r>
      <w:r w:rsidR="0030263C">
        <w:t>well</w:t>
      </w:r>
      <w:r w:rsidR="001D45FE">
        <w:t>’</w:t>
      </w:r>
      <w:r w:rsidR="0030263C">
        <w:t>.</w:t>
      </w:r>
    </w:p>
    <w:p w14:paraId="4C217022" w14:textId="77777777" w:rsidR="00F30D85" w:rsidRDefault="00F30D85">
      <w:pPr>
        <w:pStyle w:val="BodyText"/>
      </w:pPr>
    </w:p>
    <w:p w14:paraId="4C217023" w14:textId="37073478" w:rsidR="00FC3102" w:rsidRPr="00220266" w:rsidRDefault="00E34CBF">
      <w:pPr>
        <w:pStyle w:val="Heading1"/>
      </w:pPr>
      <w:r w:rsidRPr="00220266">
        <w:t>Population</w:t>
      </w:r>
    </w:p>
    <w:p w14:paraId="209463EA" w14:textId="2982E85F" w:rsidR="00F8562C" w:rsidRPr="00EB161B" w:rsidRDefault="006D593A">
      <w:pPr>
        <w:pStyle w:val="BodyText"/>
      </w:pPr>
      <w:r w:rsidRPr="00EB161B">
        <w:t>The population of an area changes over time</w:t>
      </w:r>
    </w:p>
    <w:p w14:paraId="166EECF1" w14:textId="1D7DC0F0" w:rsidR="00581821" w:rsidRPr="00910C42" w:rsidRDefault="00F8562C">
      <w:pPr>
        <w:pStyle w:val="BodyText"/>
      </w:pPr>
      <w:r w:rsidRPr="00EB161B">
        <w:t>A</w:t>
      </w:r>
      <w:r w:rsidR="00581821" w:rsidRPr="00EB161B">
        <w:t>s a central London borough Camden exper</w:t>
      </w:r>
      <w:r w:rsidR="00581821" w:rsidRPr="00EB161B">
        <w:t>i</w:t>
      </w:r>
      <w:r w:rsidR="00581821" w:rsidRPr="00EB161B">
        <w:t xml:space="preserve">ences a high degree of population ‘churn’, due to large </w:t>
      </w:r>
      <w:r w:rsidR="00D32D3F" w:rsidRPr="00EB161B">
        <w:t>migration in- and ou</w:t>
      </w:r>
      <w:r w:rsidR="00D32D3F" w:rsidRPr="00910C42">
        <w:t>t</w:t>
      </w:r>
      <w:r w:rsidR="003C205D" w:rsidRPr="00910C42">
        <w:t>-</w:t>
      </w:r>
      <w:r w:rsidR="00581821" w:rsidRPr="00910C42">
        <w:t>flows</w:t>
      </w:r>
      <w:r w:rsidR="00003ECE" w:rsidRPr="00910C42">
        <w:t xml:space="preserve">, ranking </w:t>
      </w:r>
      <w:r w:rsidR="00910C42" w:rsidRPr="00910C42">
        <w:t>9</w:t>
      </w:r>
      <w:r w:rsidR="00003ECE" w:rsidRPr="00910C42">
        <w:rPr>
          <w:vertAlign w:val="superscript"/>
        </w:rPr>
        <w:t>th</w:t>
      </w:r>
      <w:r w:rsidR="00003ECE" w:rsidRPr="00910C42">
        <w:t xml:space="preserve"> for total in-migration and </w:t>
      </w:r>
      <w:r w:rsidR="00910C42" w:rsidRPr="00910C42">
        <w:t>11</w:t>
      </w:r>
      <w:r w:rsidR="00003ECE" w:rsidRPr="00910C42">
        <w:rPr>
          <w:vertAlign w:val="superscript"/>
        </w:rPr>
        <w:t>th</w:t>
      </w:r>
      <w:r w:rsidR="00003ECE" w:rsidRPr="00910C42">
        <w:t xml:space="preserve"> for total out-migration</w:t>
      </w:r>
      <w:r w:rsidR="00910C42" w:rsidRPr="00910C42">
        <w:t xml:space="preserve"> (6</w:t>
      </w:r>
      <w:r w:rsidR="00910C42" w:rsidRPr="00910C42">
        <w:rPr>
          <w:vertAlign w:val="superscript"/>
        </w:rPr>
        <w:t>th</w:t>
      </w:r>
      <w:r w:rsidR="00910C42" w:rsidRPr="00910C42">
        <w:t xml:space="preserve"> for net inflow)</w:t>
      </w:r>
      <w:r w:rsidR="00581821" w:rsidRPr="00910C42">
        <w:t xml:space="preserve">. </w:t>
      </w:r>
      <w:r w:rsidR="00D32D3F" w:rsidRPr="00910C42">
        <w:rPr>
          <w:b/>
        </w:rPr>
        <w:t>In the year to mid-201</w:t>
      </w:r>
      <w:r w:rsidR="00EB161B" w:rsidRPr="00910C42">
        <w:rPr>
          <w:b/>
        </w:rPr>
        <w:t>4</w:t>
      </w:r>
      <w:r w:rsidR="00D32D3F" w:rsidRPr="00EB161B">
        <w:t xml:space="preserve">, </w:t>
      </w:r>
      <w:r w:rsidR="006D593A" w:rsidRPr="00910C42">
        <w:t xml:space="preserve">ONS estimates that </w:t>
      </w:r>
      <w:r w:rsidR="00D32D3F" w:rsidRPr="00910C42">
        <w:t xml:space="preserve">Camden saw a total migration inflow of </w:t>
      </w:r>
      <w:r w:rsidR="00910C42" w:rsidRPr="00910C42">
        <w:t>33</w:t>
      </w:r>
      <w:r w:rsidR="00D32D3F" w:rsidRPr="00910C42">
        <w:t>,</w:t>
      </w:r>
      <w:r w:rsidR="00910C42" w:rsidRPr="00910C42">
        <w:t>5</w:t>
      </w:r>
      <w:r w:rsidR="00D32D3F" w:rsidRPr="00910C42">
        <w:t>00 people</w:t>
      </w:r>
      <w:r w:rsidR="003C205D" w:rsidRPr="00910C42">
        <w:t>,</w:t>
      </w:r>
      <w:r w:rsidR="00D32D3F" w:rsidRPr="00910C42">
        <w:t xml:space="preserve"> a total out</w:t>
      </w:r>
      <w:r w:rsidR="00910C42">
        <w:t>flow of 30,0</w:t>
      </w:r>
      <w:r w:rsidR="00D32D3F" w:rsidRPr="00910C42">
        <w:t xml:space="preserve">00; </w:t>
      </w:r>
      <w:r w:rsidR="003C205D" w:rsidRPr="00910C42">
        <w:t xml:space="preserve">with </w:t>
      </w:r>
      <w:r w:rsidR="00D32D3F" w:rsidRPr="00910C42">
        <w:t xml:space="preserve">the </w:t>
      </w:r>
      <w:r w:rsidR="003C205D" w:rsidRPr="00910C42">
        <w:t xml:space="preserve">net effect of </w:t>
      </w:r>
      <w:r w:rsidRPr="00910C42">
        <w:t>an</w:t>
      </w:r>
      <w:r w:rsidR="003C205D" w:rsidRPr="00910C42">
        <w:t xml:space="preserve"> a</w:t>
      </w:r>
      <w:r w:rsidR="003C205D" w:rsidRPr="00910C42">
        <w:t>d</w:t>
      </w:r>
      <w:r w:rsidR="003C205D" w:rsidRPr="00910C42">
        <w:t xml:space="preserve">ditional </w:t>
      </w:r>
      <w:r w:rsidR="00D32D3F" w:rsidRPr="00910C42">
        <w:t>3,</w:t>
      </w:r>
      <w:r w:rsidR="00910C42">
        <w:t>5</w:t>
      </w:r>
      <w:r w:rsidR="00D32D3F" w:rsidRPr="00910C42">
        <w:t>00 people</w:t>
      </w:r>
      <w:r w:rsidR="003C205D" w:rsidRPr="00910C42">
        <w:rPr>
          <w:rStyle w:val="FootnoteReference"/>
        </w:rPr>
        <w:footnoteReference w:id="8"/>
      </w:r>
      <w:r w:rsidR="00D32D3F" w:rsidRPr="00910C42">
        <w:t>.</w:t>
      </w:r>
      <w:r w:rsidR="006D593A" w:rsidRPr="00910C42">
        <w:t xml:space="preserve"> Migration flows are split between those measured within the UK</w:t>
      </w:r>
      <w:r w:rsidRPr="00910C42">
        <w:t xml:space="preserve"> </w:t>
      </w:r>
      <w:r w:rsidR="006D593A" w:rsidRPr="00910C42">
        <w:t>and those from outside the UK (international), though the dominant flows for Camden are to and from the rest of the UK, accounting for two</w:t>
      </w:r>
      <w:r w:rsidR="00910C42">
        <w:t xml:space="preserve"> thirds of the annual inflow (63</w:t>
      </w:r>
      <w:r w:rsidR="006D593A" w:rsidRPr="00910C42">
        <w:t>%) an</w:t>
      </w:r>
      <w:r w:rsidR="001C4855" w:rsidRPr="00910C42">
        <w:t xml:space="preserve">d </w:t>
      </w:r>
      <w:r w:rsidR="00910C42">
        <w:t>four-fifths</w:t>
      </w:r>
      <w:r w:rsidR="001C4855" w:rsidRPr="00910C42">
        <w:t xml:space="preserve"> of the outflow</w:t>
      </w:r>
      <w:r w:rsidR="006D593A" w:rsidRPr="00910C42">
        <w:t xml:space="preserve"> (7</w:t>
      </w:r>
      <w:r w:rsidR="00910C42">
        <w:t>9</w:t>
      </w:r>
      <w:r w:rsidR="006D593A" w:rsidRPr="00910C42">
        <w:t xml:space="preserve">%). </w:t>
      </w:r>
      <w:r w:rsidR="00581821" w:rsidRPr="00910C42">
        <w:t xml:space="preserve">A </w:t>
      </w:r>
      <w:r w:rsidR="003C205D" w:rsidRPr="00910C42">
        <w:t>sizeable</w:t>
      </w:r>
      <w:r w:rsidR="00581821" w:rsidRPr="00910C42">
        <w:t xml:space="preserve"> proportion of </w:t>
      </w:r>
      <w:r w:rsidR="001C4855" w:rsidRPr="00910C42">
        <w:t>movement</w:t>
      </w:r>
      <w:r w:rsidR="00581821" w:rsidRPr="00910C42">
        <w:t xml:space="preserve"> is the annual </w:t>
      </w:r>
      <w:r w:rsidR="001C4855" w:rsidRPr="00910C42">
        <w:t>transfer</w:t>
      </w:r>
      <w:r w:rsidR="00581821" w:rsidRPr="00910C42">
        <w:t xml:space="preserve"> of students to and from Camden</w:t>
      </w:r>
      <w:r w:rsidR="003C205D" w:rsidRPr="00910C42">
        <w:t>, both international</w:t>
      </w:r>
      <w:r w:rsidR="00003ECE" w:rsidRPr="00910C42">
        <w:t xml:space="preserve">ly and within the </w:t>
      </w:r>
      <w:r w:rsidR="003C205D" w:rsidRPr="00910C42">
        <w:t>UK</w:t>
      </w:r>
      <w:r w:rsidR="00003ECE" w:rsidRPr="00910C42">
        <w:t>.</w:t>
      </w:r>
    </w:p>
    <w:p w14:paraId="55897E1A" w14:textId="77777777" w:rsidR="006D593A" w:rsidRPr="00BF23B7" w:rsidRDefault="006D593A">
      <w:pPr>
        <w:pStyle w:val="BodyText"/>
        <w:rPr>
          <w:highlight w:val="yellow"/>
        </w:rPr>
      </w:pPr>
    </w:p>
    <w:p w14:paraId="18EB93F4" w14:textId="77777777" w:rsidR="00913114" w:rsidRDefault="000A69D6">
      <w:pPr>
        <w:pStyle w:val="BodyText"/>
      </w:pPr>
      <w:r w:rsidRPr="000A69D6">
        <w:rPr>
          <w:b/>
        </w:rPr>
        <w:t>Births and Deaths</w:t>
      </w:r>
      <w:r>
        <w:t xml:space="preserve"> </w:t>
      </w:r>
      <w:r w:rsidR="00810718">
        <w:t xml:space="preserve">also affect </w:t>
      </w:r>
      <w:r w:rsidR="006D593A" w:rsidRPr="00910C42">
        <w:t>population d</w:t>
      </w:r>
      <w:r w:rsidR="006D593A" w:rsidRPr="00910C42">
        <w:t>y</w:t>
      </w:r>
      <w:r w:rsidR="006D593A" w:rsidRPr="00910C42">
        <w:t>namics.</w:t>
      </w:r>
      <w:r w:rsidR="00910C42">
        <w:t xml:space="preserve"> In the year to mid-2014</w:t>
      </w:r>
      <w:r w:rsidR="007F224A" w:rsidRPr="00910C42">
        <w:t xml:space="preserve"> there were 2</w:t>
      </w:r>
      <w:r w:rsidR="00C76D6C" w:rsidRPr="00910C42">
        <w:t>,</w:t>
      </w:r>
      <w:r w:rsidR="00910C42">
        <w:t>679</w:t>
      </w:r>
      <w:r w:rsidR="00C76D6C" w:rsidRPr="00910C42">
        <w:t xml:space="preserve"> births to Cam</w:t>
      </w:r>
      <w:r w:rsidR="007F224A" w:rsidRPr="00910C42">
        <w:t>den-resident mothers and 1,</w:t>
      </w:r>
      <w:r w:rsidR="00910C42">
        <w:t>037</w:t>
      </w:r>
      <w:r w:rsidR="007F224A" w:rsidRPr="00910C42">
        <w:t xml:space="preserve"> deaths</w:t>
      </w:r>
      <w:r w:rsidR="00003ECE" w:rsidRPr="00910C42">
        <w:t xml:space="preserve"> recorded</w:t>
      </w:r>
      <w:r w:rsidR="007F224A" w:rsidRPr="00910C42">
        <w:t xml:space="preserve">, leading to a net </w:t>
      </w:r>
      <w:r w:rsidR="00910C42">
        <w:t>add</w:t>
      </w:r>
      <w:r w:rsidR="00910C42">
        <w:t>i</w:t>
      </w:r>
      <w:r w:rsidR="00910C42">
        <w:t>tional</w:t>
      </w:r>
      <w:r w:rsidR="007F224A" w:rsidRPr="00910C42">
        <w:t xml:space="preserve"> </w:t>
      </w:r>
      <w:r w:rsidR="00910C42">
        <w:t xml:space="preserve">population of +1,642 </w:t>
      </w:r>
      <w:r w:rsidR="00910C42" w:rsidRPr="00910C42">
        <w:t>(natural change</w:t>
      </w:r>
      <w:r w:rsidR="00910C42">
        <w:t>)</w:t>
      </w:r>
      <w:r w:rsidR="007F224A" w:rsidRPr="00910C42">
        <w:t>.</w:t>
      </w:r>
      <w:r w:rsidRPr="000A69D6">
        <w:t xml:space="preserve"> </w:t>
      </w:r>
      <w:r>
        <w:t xml:space="preserve">The </w:t>
      </w:r>
      <w:r w:rsidRPr="007D58D0">
        <w:t xml:space="preserve">last two years has seen a marked fall in the number of births in Camden: down 406 (-13%) </w:t>
      </w:r>
      <w:r>
        <w:t>reducing</w:t>
      </w:r>
      <w:r w:rsidRPr="007D58D0">
        <w:t xml:space="preserve"> births </w:t>
      </w:r>
      <w:r>
        <w:t>t</w:t>
      </w:r>
      <w:r w:rsidRPr="007D58D0">
        <w:t>o their lowest level in 15 years. This fall in births in Camden is co</w:t>
      </w:r>
      <w:r w:rsidRPr="007D58D0">
        <w:t>n</w:t>
      </w:r>
      <w:r w:rsidRPr="007D58D0">
        <w:t>sistent with falls in births in London and En</w:t>
      </w:r>
      <w:r w:rsidRPr="007D58D0">
        <w:t>g</w:t>
      </w:r>
      <w:r w:rsidRPr="007D58D0">
        <w:t>land &amp; Wales.</w:t>
      </w:r>
    </w:p>
    <w:p w14:paraId="02C57EF8" w14:textId="2097B11D" w:rsidR="00B06C4B" w:rsidRPr="00BF23B7" w:rsidRDefault="00C751A8">
      <w:pPr>
        <w:pStyle w:val="BodyText"/>
        <w:rPr>
          <w:highlight w:val="yellow"/>
        </w:rPr>
      </w:pPr>
      <w:r w:rsidRPr="00627C07">
        <w:rPr>
          <w:b/>
        </w:rPr>
        <w:lastRenderedPageBreak/>
        <w:t>Future c</w:t>
      </w:r>
      <w:r w:rsidR="00581821" w:rsidRPr="00627C07">
        <w:rPr>
          <w:b/>
        </w:rPr>
        <w:t>hange in population</w:t>
      </w:r>
      <w:r w:rsidR="00581821" w:rsidRPr="00627C07">
        <w:t xml:space="preserve"> G</w:t>
      </w:r>
      <w:r w:rsidR="00B9190A" w:rsidRPr="00627C07">
        <w:t>LA</w:t>
      </w:r>
      <w:r w:rsidR="00950D42" w:rsidRPr="00627C07">
        <w:t>’s</w:t>
      </w:r>
      <w:r w:rsidR="00FC3102" w:rsidRPr="00627C07">
        <w:t xml:space="preserve"> </w:t>
      </w:r>
      <w:r w:rsidR="00B9190A" w:rsidRPr="00627C07">
        <w:rPr>
          <w:i/>
        </w:rPr>
        <w:t>20</w:t>
      </w:r>
      <w:r w:rsidR="00423C75" w:rsidRPr="00627C07">
        <w:rPr>
          <w:i/>
        </w:rPr>
        <w:t>1</w:t>
      </w:r>
      <w:r w:rsidR="00627C07">
        <w:rPr>
          <w:i/>
        </w:rPr>
        <w:t>4</w:t>
      </w:r>
      <w:r w:rsidR="00B9190A" w:rsidRPr="00627C07">
        <w:rPr>
          <w:i/>
        </w:rPr>
        <w:t xml:space="preserve"> Roun</w:t>
      </w:r>
      <w:r w:rsidR="00DC0DFC" w:rsidRPr="00627C07">
        <w:rPr>
          <w:i/>
        </w:rPr>
        <w:t>d</w:t>
      </w:r>
      <w:r w:rsidR="00FC3102" w:rsidRPr="00627C07">
        <w:t xml:space="preserve"> </w:t>
      </w:r>
      <w:r w:rsidR="00950D42" w:rsidRPr="00627C07">
        <w:rPr>
          <w:i/>
        </w:rPr>
        <w:t xml:space="preserve">of </w:t>
      </w:r>
      <w:r w:rsidR="00581821" w:rsidRPr="00627C07">
        <w:rPr>
          <w:i/>
        </w:rPr>
        <w:t>D</w:t>
      </w:r>
      <w:r w:rsidR="00B9190A" w:rsidRPr="00627C07">
        <w:rPr>
          <w:i/>
        </w:rPr>
        <w:t>emographic</w:t>
      </w:r>
      <w:r w:rsidR="00950D42" w:rsidRPr="00627C07">
        <w:rPr>
          <w:i/>
        </w:rPr>
        <w:t xml:space="preserve"> </w:t>
      </w:r>
      <w:r w:rsidR="00581821" w:rsidRPr="00627C07">
        <w:rPr>
          <w:i/>
        </w:rPr>
        <w:t>P</w:t>
      </w:r>
      <w:r w:rsidR="00950D42" w:rsidRPr="00627C07">
        <w:rPr>
          <w:i/>
        </w:rPr>
        <w:t>rojections</w:t>
      </w:r>
      <w:r w:rsidR="00581821" w:rsidRPr="00627C07">
        <w:rPr>
          <w:rStyle w:val="FootnoteReference"/>
          <w:b/>
          <w:i/>
        </w:rPr>
        <w:footnoteReference w:id="9"/>
      </w:r>
      <w:r w:rsidR="00FC3102" w:rsidRPr="00627C07">
        <w:t xml:space="preserve"> fore</w:t>
      </w:r>
      <w:r w:rsidR="00B733C5" w:rsidRPr="00627C07">
        <w:t>cast</w:t>
      </w:r>
      <w:r w:rsidR="00950D42" w:rsidRPr="00627C07">
        <w:t>s</w:t>
      </w:r>
      <w:r w:rsidR="00FC3102" w:rsidRPr="00627C07">
        <w:t xml:space="preserve"> Camden’s population </w:t>
      </w:r>
      <w:r w:rsidR="00950D42" w:rsidRPr="00627C07">
        <w:t>in line with planned res</w:t>
      </w:r>
      <w:r w:rsidR="00950D42" w:rsidRPr="00627C07">
        <w:t>i</w:t>
      </w:r>
      <w:r w:rsidR="00950D42" w:rsidRPr="00627C07">
        <w:t xml:space="preserve">dential development. These </w:t>
      </w:r>
      <w:r w:rsidR="00581821" w:rsidRPr="00627C07">
        <w:t xml:space="preserve">forecasts </w:t>
      </w:r>
      <w:r w:rsidR="00950D42" w:rsidRPr="00627C07">
        <w:t xml:space="preserve">are used by Camden to </w:t>
      </w:r>
      <w:r w:rsidR="00EC6A30" w:rsidRPr="00627C07">
        <w:t>underpin council strat</w:t>
      </w:r>
      <w:r w:rsidR="00EC6A30" w:rsidRPr="00627C07">
        <w:t>e</w:t>
      </w:r>
      <w:r w:rsidR="00EC6A30" w:rsidRPr="00627C07">
        <w:t xml:space="preserve">gies and </w:t>
      </w:r>
      <w:r w:rsidR="00581821" w:rsidRPr="00627C07">
        <w:t>in planning</w:t>
      </w:r>
      <w:r w:rsidR="00950D42" w:rsidRPr="00627C07">
        <w:t xml:space="preserve"> services. Camden’s pop</w:t>
      </w:r>
      <w:r w:rsidR="00950D42" w:rsidRPr="00627C07">
        <w:t>u</w:t>
      </w:r>
      <w:r w:rsidR="00950D42" w:rsidRPr="00627C07">
        <w:t>lation is forecast to increase</w:t>
      </w:r>
      <w:r w:rsidR="00B9190A" w:rsidRPr="00627C07">
        <w:t xml:space="preserve"> by </w:t>
      </w:r>
      <w:r w:rsidR="00B900BD" w:rsidRPr="00627C07">
        <w:t>2</w:t>
      </w:r>
      <w:r w:rsidR="00627C07" w:rsidRPr="00627C07">
        <w:t>7</w:t>
      </w:r>
      <w:r w:rsidR="00B900BD" w:rsidRPr="00627C07">
        <w:t>,</w:t>
      </w:r>
      <w:r w:rsidR="00627C07" w:rsidRPr="00627C07">
        <w:t>9</w:t>
      </w:r>
      <w:r w:rsidR="00B900BD" w:rsidRPr="00627C07">
        <w:t>00</w:t>
      </w:r>
      <w:r w:rsidR="00627C07">
        <w:t xml:space="preserve"> (</w:t>
      </w:r>
      <w:r w:rsidR="00627C07" w:rsidRPr="00627C07">
        <w:t>11.8</w:t>
      </w:r>
      <w:r w:rsidR="00B733C5" w:rsidRPr="00627C07">
        <w:t xml:space="preserve">%) </w:t>
      </w:r>
      <w:r w:rsidR="00950D42" w:rsidRPr="00627C07">
        <w:t xml:space="preserve">between </w:t>
      </w:r>
      <w:r w:rsidR="00B733C5" w:rsidRPr="00627C07">
        <w:t>201</w:t>
      </w:r>
      <w:r w:rsidR="00627C07" w:rsidRPr="00627C07">
        <w:t>5</w:t>
      </w:r>
      <w:r w:rsidR="00950D42" w:rsidRPr="00627C07">
        <w:t xml:space="preserve"> and </w:t>
      </w:r>
      <w:r w:rsidR="00627C07" w:rsidRPr="00627C07">
        <w:t>2031</w:t>
      </w:r>
      <w:r w:rsidR="00D84E7E" w:rsidRPr="003709BC">
        <w:t xml:space="preserve">. </w:t>
      </w:r>
      <w:r w:rsidR="00003ECE" w:rsidRPr="003709BC">
        <w:t>In the for</w:t>
      </w:r>
      <w:r w:rsidR="00003ECE" w:rsidRPr="003709BC">
        <w:t>e</w:t>
      </w:r>
      <w:r w:rsidR="00003ECE" w:rsidRPr="003709BC">
        <w:t>cast, future</w:t>
      </w:r>
      <w:r w:rsidR="00FC3102" w:rsidRPr="003709BC">
        <w:t xml:space="preserve"> growth in Camden </w:t>
      </w:r>
      <w:r w:rsidR="00D84E7E" w:rsidRPr="003709BC">
        <w:t>is</w:t>
      </w:r>
      <w:r w:rsidR="00FC3102" w:rsidRPr="003709BC">
        <w:t xml:space="preserve"> </w:t>
      </w:r>
      <w:r w:rsidR="003709BC" w:rsidRPr="003709BC">
        <w:t>almost entir</w:t>
      </w:r>
      <w:r w:rsidR="003709BC" w:rsidRPr="003709BC">
        <w:t>e</w:t>
      </w:r>
      <w:r w:rsidR="003709BC" w:rsidRPr="003709BC">
        <w:t>ly</w:t>
      </w:r>
      <w:r w:rsidR="009F20FA" w:rsidRPr="003709BC">
        <w:t xml:space="preserve"> </w:t>
      </w:r>
      <w:r w:rsidR="00FC3102" w:rsidRPr="003709BC">
        <w:t>due to natu</w:t>
      </w:r>
      <w:r w:rsidR="00D84E7E" w:rsidRPr="003709BC">
        <w:t>ral in</w:t>
      </w:r>
      <w:r w:rsidR="009860A5">
        <w:t>crease,</w:t>
      </w:r>
      <w:r w:rsidR="00FC3102" w:rsidRPr="003709BC">
        <w:t xml:space="preserve"> births outstripping deaths</w:t>
      </w:r>
      <w:r w:rsidR="00F97484" w:rsidRPr="003709BC">
        <w:t>,</w:t>
      </w:r>
      <w:r w:rsidR="00FC3102" w:rsidRPr="003709BC">
        <w:t xml:space="preserve"> to give a net population inc</w:t>
      </w:r>
      <w:r w:rsidR="00D84E7E" w:rsidRPr="003709BC">
        <w:t xml:space="preserve">rease </w:t>
      </w:r>
      <w:r w:rsidR="0053007B" w:rsidRPr="003709BC">
        <w:t xml:space="preserve">due to natural change </w:t>
      </w:r>
      <w:r w:rsidR="00D84E7E" w:rsidRPr="003709BC">
        <w:t xml:space="preserve">of </w:t>
      </w:r>
      <w:r w:rsidR="003709BC" w:rsidRPr="003709BC">
        <w:t>28</w:t>
      </w:r>
      <w:r w:rsidR="0019529E" w:rsidRPr="003709BC">
        <w:t>,</w:t>
      </w:r>
      <w:r w:rsidR="003709BC" w:rsidRPr="003709BC">
        <w:t>1</w:t>
      </w:r>
      <w:r w:rsidR="0019529E" w:rsidRPr="003709BC">
        <w:t>00</w:t>
      </w:r>
      <w:r w:rsidR="00D84E7E" w:rsidRPr="003709BC">
        <w:t xml:space="preserve"> </w:t>
      </w:r>
      <w:r w:rsidR="0053007B" w:rsidRPr="003709BC">
        <w:t xml:space="preserve">during </w:t>
      </w:r>
      <w:r w:rsidR="00230008" w:rsidRPr="003709BC">
        <w:t>201</w:t>
      </w:r>
      <w:r w:rsidR="00627C07" w:rsidRPr="003709BC">
        <w:t>5-</w:t>
      </w:r>
      <w:r w:rsidR="003709BC" w:rsidRPr="003709BC">
        <w:t>31</w:t>
      </w:r>
      <w:r w:rsidR="00D84E7E" w:rsidRPr="003709BC">
        <w:t>, while net migration con</w:t>
      </w:r>
      <w:r w:rsidR="00E22F10" w:rsidRPr="003709BC">
        <w:t xml:space="preserve">tributes a net loss of </w:t>
      </w:r>
      <w:r w:rsidR="003709BC" w:rsidRPr="003709BC">
        <w:t>200</w:t>
      </w:r>
      <w:r w:rsidR="00D84E7E" w:rsidRPr="003709BC">
        <w:t>.</w:t>
      </w:r>
      <w:r w:rsidR="00B06C4B" w:rsidRPr="003709BC">
        <w:t xml:space="preserve"> </w:t>
      </w:r>
      <w:r w:rsidR="00B9190A" w:rsidRPr="003709BC">
        <w:t>GLA forecast</w:t>
      </w:r>
      <w:r w:rsidR="009860A5">
        <w:t>s</w:t>
      </w:r>
      <w:r w:rsidR="00FC3102" w:rsidRPr="003709BC">
        <w:t xml:space="preserve"> an in</w:t>
      </w:r>
      <w:r w:rsidR="00545759" w:rsidRPr="003709BC">
        <w:t xml:space="preserve">crease of </w:t>
      </w:r>
      <w:r w:rsidR="00710730" w:rsidRPr="003709BC">
        <w:t>1</w:t>
      </w:r>
      <w:r w:rsidR="003709BC" w:rsidRPr="003709BC">
        <w:t>5</w:t>
      </w:r>
      <w:r w:rsidR="00950D42" w:rsidRPr="003709BC">
        <w:t>,</w:t>
      </w:r>
      <w:r w:rsidR="00710730" w:rsidRPr="003709BC">
        <w:t>700</w:t>
      </w:r>
      <w:r w:rsidR="00B9190A" w:rsidRPr="003709BC">
        <w:t xml:space="preserve"> </w:t>
      </w:r>
      <w:r w:rsidR="003709BC" w:rsidRPr="003709BC">
        <w:t xml:space="preserve">households </w:t>
      </w:r>
      <w:r w:rsidR="00B9190A" w:rsidRPr="003709BC">
        <w:t>(</w:t>
      </w:r>
      <w:r w:rsidR="003709BC" w:rsidRPr="003709BC">
        <w:t>15</w:t>
      </w:r>
      <w:r w:rsidR="00B9190A" w:rsidRPr="003709BC">
        <w:t xml:space="preserve">%) </w:t>
      </w:r>
      <w:r w:rsidR="00545759" w:rsidRPr="003709BC">
        <w:t xml:space="preserve">during </w:t>
      </w:r>
      <w:r w:rsidR="00B9190A" w:rsidRPr="003709BC">
        <w:t>20</w:t>
      </w:r>
      <w:r w:rsidR="0019529E" w:rsidRPr="003709BC">
        <w:t>1</w:t>
      </w:r>
      <w:r w:rsidR="00627C07" w:rsidRPr="003709BC">
        <w:t>5</w:t>
      </w:r>
      <w:r w:rsidR="00B9190A" w:rsidRPr="003709BC">
        <w:t>-</w:t>
      </w:r>
      <w:r w:rsidR="00627C07" w:rsidRPr="003709BC">
        <w:t>31</w:t>
      </w:r>
      <w:r w:rsidR="00050C43" w:rsidRPr="003709BC">
        <w:t>.</w:t>
      </w:r>
      <w:r w:rsidR="00FC3102" w:rsidRPr="003709BC">
        <w:t xml:space="preserve"> </w:t>
      </w:r>
    </w:p>
    <w:p w14:paraId="5E57FE67" w14:textId="77777777" w:rsidR="00B06C4B" w:rsidRPr="00BF23B7" w:rsidRDefault="00B06C4B">
      <w:pPr>
        <w:pStyle w:val="BodyText"/>
        <w:rPr>
          <w:highlight w:val="yellow"/>
        </w:rPr>
      </w:pPr>
    </w:p>
    <w:p w14:paraId="4C217026" w14:textId="3BADCBA3" w:rsidR="00FC3102" w:rsidRPr="00BF23B7" w:rsidRDefault="00FC3102">
      <w:pPr>
        <w:pStyle w:val="BodyText"/>
        <w:rPr>
          <w:highlight w:val="yellow"/>
        </w:rPr>
      </w:pPr>
      <w:r w:rsidRPr="009860A5">
        <w:t>Government trend-based projections</w:t>
      </w:r>
      <w:r w:rsidR="00913114">
        <w:rPr>
          <w:rStyle w:val="FootnoteReference"/>
        </w:rPr>
        <w:footnoteReference w:id="10"/>
      </w:r>
      <w:r w:rsidR="00AD7118">
        <w:t xml:space="preserve"> which are </w:t>
      </w:r>
      <w:r w:rsidRPr="009860A5">
        <w:t>unconstrained by housing ca</w:t>
      </w:r>
      <w:r w:rsidR="00AD7118">
        <w:t>pacity</w:t>
      </w:r>
      <w:r w:rsidR="00F52B42" w:rsidRPr="009860A5">
        <w:t xml:space="preserve"> </w:t>
      </w:r>
      <w:r w:rsidRPr="009860A5">
        <w:t xml:space="preserve">show </w:t>
      </w:r>
      <w:r w:rsidR="009860A5" w:rsidRPr="009860A5">
        <w:t>higher</w:t>
      </w:r>
      <w:r w:rsidR="008D60C8" w:rsidRPr="009860A5">
        <w:t xml:space="preserve"> </w:t>
      </w:r>
      <w:r w:rsidRPr="009860A5">
        <w:t>increa</w:t>
      </w:r>
      <w:r w:rsidR="00B400E0" w:rsidRPr="009860A5">
        <w:t>ses in population</w:t>
      </w:r>
      <w:r w:rsidR="00913114">
        <w:t xml:space="preserve"> ONS 2012-based projections for Camden show an i</w:t>
      </w:r>
      <w:r w:rsidR="00913114">
        <w:t>n</w:t>
      </w:r>
      <w:r w:rsidR="00913114">
        <w:t>crease of</w:t>
      </w:r>
      <w:r w:rsidR="00B7504D" w:rsidRPr="009860A5">
        <w:t xml:space="preserve"> 37,500 </w:t>
      </w:r>
      <w:r w:rsidR="00913114">
        <w:t>over</w:t>
      </w:r>
      <w:r w:rsidR="00B7504D" w:rsidRPr="009860A5">
        <w:t xml:space="preserve"> 2015-31</w:t>
      </w:r>
      <w:r w:rsidR="00B06C4B" w:rsidRPr="009860A5">
        <w:t xml:space="preserve"> (16%)</w:t>
      </w:r>
      <w:r w:rsidRPr="009860A5">
        <w:rPr>
          <w:rStyle w:val="FootnoteReference"/>
          <w:szCs w:val="22"/>
        </w:rPr>
        <w:footnoteReference w:id="11"/>
      </w:r>
      <w:r w:rsidRPr="009860A5">
        <w:t>.</w:t>
      </w:r>
      <w:r w:rsidR="00B06C4B" w:rsidRPr="009860A5">
        <w:t xml:space="preserve"> </w:t>
      </w:r>
      <w:r w:rsidR="001C4855" w:rsidRPr="009860A5">
        <w:t xml:space="preserve">This higher growth implies increased household size </w:t>
      </w:r>
      <w:r w:rsidR="00913114">
        <w:t>and/</w:t>
      </w:r>
      <w:r w:rsidR="001C4855" w:rsidRPr="009860A5">
        <w:t>or greater sharing</w:t>
      </w:r>
      <w:r w:rsidR="00AD7118">
        <w:t xml:space="preserve"> in order to fit the increased population within the forecast hou</w:t>
      </w:r>
      <w:r w:rsidR="00AD7118">
        <w:t>s</w:t>
      </w:r>
      <w:r w:rsidR="00AD7118">
        <w:t>ing stock</w:t>
      </w:r>
      <w:r w:rsidR="001C4855" w:rsidRPr="009860A5">
        <w:t xml:space="preserve">. </w:t>
      </w:r>
      <w:r w:rsidR="008A3387" w:rsidRPr="00AD7118">
        <w:t>DCLG</w:t>
      </w:r>
      <w:r w:rsidR="00B06C4B" w:rsidRPr="00AD7118">
        <w:t xml:space="preserve"> </w:t>
      </w:r>
      <w:r w:rsidR="008A3387" w:rsidRPr="00AD7118">
        <w:t>h</w:t>
      </w:r>
      <w:r w:rsidR="00B06C4B" w:rsidRPr="00AD7118">
        <w:t xml:space="preserve">ousehold </w:t>
      </w:r>
      <w:r w:rsidR="008A3387" w:rsidRPr="00AD7118">
        <w:t>p</w:t>
      </w:r>
      <w:r w:rsidR="00B06C4B" w:rsidRPr="00AD7118">
        <w:t>rojections</w:t>
      </w:r>
      <w:r w:rsidR="00AD7118">
        <w:rPr>
          <w:rStyle w:val="FootnoteReference"/>
        </w:rPr>
        <w:footnoteReference w:id="12"/>
      </w:r>
      <w:r w:rsidR="00B06C4B" w:rsidRPr="00AD7118">
        <w:t xml:space="preserve"> </w:t>
      </w:r>
      <w:r w:rsidR="008F1E15">
        <w:t>(</w:t>
      </w:r>
      <w:r w:rsidR="008A3387" w:rsidRPr="00AD7118">
        <w:t>u</w:t>
      </w:r>
      <w:r w:rsidR="008A3387" w:rsidRPr="00AD7118">
        <w:t>s</w:t>
      </w:r>
      <w:r w:rsidR="008A3387" w:rsidRPr="00AD7118">
        <w:t>ing</w:t>
      </w:r>
      <w:r w:rsidR="00B06C4B" w:rsidRPr="00AD7118">
        <w:t xml:space="preserve"> </w:t>
      </w:r>
      <w:r w:rsidR="009860A5" w:rsidRPr="00AD7118">
        <w:t>the</w:t>
      </w:r>
      <w:r w:rsidR="008A3387" w:rsidRPr="00AD7118">
        <w:t xml:space="preserve"> </w:t>
      </w:r>
      <w:r w:rsidR="00B06C4B" w:rsidRPr="00AD7118">
        <w:t xml:space="preserve">ONS </w:t>
      </w:r>
      <w:r w:rsidR="00D244E7">
        <w:t>20</w:t>
      </w:r>
      <w:r w:rsidR="009860A5" w:rsidRPr="00AD7118">
        <w:t>12-based p</w:t>
      </w:r>
      <w:r w:rsidR="00B06C4B" w:rsidRPr="00AD7118">
        <w:t>opulation</w:t>
      </w:r>
      <w:r w:rsidR="008A3387" w:rsidRPr="00AD7118">
        <w:t>s</w:t>
      </w:r>
      <w:r w:rsidR="008F1E15">
        <w:t>)</w:t>
      </w:r>
      <w:r w:rsidR="00913114">
        <w:t xml:space="preserve"> show household</w:t>
      </w:r>
      <w:r w:rsidR="009860A5" w:rsidRPr="00AD7118">
        <w:t xml:space="preserve"> growth in Camden of </w:t>
      </w:r>
      <w:r w:rsidR="00AD7118" w:rsidRPr="00AD7118">
        <w:t xml:space="preserve">21,500 (21%). </w:t>
      </w:r>
    </w:p>
    <w:p w14:paraId="4C217027" w14:textId="77777777" w:rsidR="00FC3102" w:rsidRPr="00BF23B7" w:rsidRDefault="00FC3102">
      <w:pPr>
        <w:pStyle w:val="BodyText"/>
        <w:rPr>
          <w:highlight w:val="yellow"/>
        </w:rPr>
      </w:pPr>
    </w:p>
    <w:p w14:paraId="4C217028" w14:textId="77777777" w:rsidR="00FC3102" w:rsidRPr="00910C42" w:rsidRDefault="00FC3102">
      <w:pPr>
        <w:pStyle w:val="Heading1"/>
      </w:pPr>
      <w:r w:rsidRPr="00910C42">
        <w:t>Age and Gender</w:t>
      </w:r>
    </w:p>
    <w:p w14:paraId="4C217029" w14:textId="0C16D474" w:rsidR="00FC3102" w:rsidRDefault="00FC3102">
      <w:pPr>
        <w:pStyle w:val="BodyText"/>
      </w:pPr>
      <w:r w:rsidRPr="00B6462B">
        <w:t>Camden’s demographic profile corresponds to a typical metropolitan city with a University presence: a large proportion of students and younger adults, relatively few children and older people compared to the national ave</w:t>
      </w:r>
      <w:r w:rsidRPr="00B6462B">
        <w:t>r</w:t>
      </w:r>
      <w:r w:rsidRPr="00B6462B">
        <w:t xml:space="preserve">age: </w:t>
      </w:r>
      <w:r w:rsidR="00EF422D" w:rsidRPr="00B6462B">
        <w:t>42</w:t>
      </w:r>
      <w:r w:rsidRPr="00B6462B">
        <w:t>% of residents are aged un</w:t>
      </w:r>
      <w:r w:rsidR="00EF422D" w:rsidRPr="00B6462B">
        <w:t>der 30, 6</w:t>
      </w:r>
      <w:r w:rsidR="00B6462B" w:rsidRPr="00B6462B">
        <w:t>8</w:t>
      </w:r>
      <w:r w:rsidRPr="00B6462B">
        <w:t>% are aged</w:t>
      </w:r>
      <w:r w:rsidR="00B400E0" w:rsidRPr="00B6462B">
        <w:t xml:space="preserve"> under 45.</w:t>
      </w:r>
      <w:r w:rsidR="002968AA" w:rsidRPr="00B6462B">
        <w:t xml:space="preserve"> 18</w:t>
      </w:r>
      <w:r w:rsidRPr="00B6462B">
        <w:t>% of the population are child</w:t>
      </w:r>
      <w:r w:rsidR="00744AEE" w:rsidRPr="00B6462B">
        <w:t>ren and young people aged under-</w:t>
      </w:r>
      <w:r w:rsidRPr="00B6462B">
        <w:t>18.</w:t>
      </w:r>
      <w:r w:rsidRPr="00B6462B">
        <w:rPr>
          <w:color w:val="0000FF"/>
        </w:rPr>
        <w:t xml:space="preserve"> </w:t>
      </w:r>
      <w:r w:rsidRPr="00B6462B">
        <w:t>Average age in Camden is 3</w:t>
      </w:r>
      <w:r w:rsidR="00B6462B" w:rsidRPr="00B6462B">
        <w:t>6.6</w:t>
      </w:r>
      <w:r w:rsidRPr="00B6462B">
        <w:t xml:space="preserve"> yea</w:t>
      </w:r>
      <w:r w:rsidRPr="002A0F80">
        <w:t>rs, co</w:t>
      </w:r>
      <w:r w:rsidRPr="002A0F80">
        <w:t>m</w:t>
      </w:r>
      <w:r w:rsidRPr="002A0F80">
        <w:t>pared to</w:t>
      </w:r>
      <w:r w:rsidR="00EA40CB" w:rsidRPr="002A0F80">
        <w:t xml:space="preserve"> </w:t>
      </w:r>
      <w:r w:rsidR="008E3E38" w:rsidRPr="002A0F80">
        <w:t>36.</w:t>
      </w:r>
      <w:r w:rsidR="002A0F80" w:rsidRPr="002A0F80">
        <w:t>4</w:t>
      </w:r>
      <w:r w:rsidR="00EA40CB" w:rsidRPr="002A0F80">
        <w:t xml:space="preserve"> </w:t>
      </w:r>
      <w:r w:rsidR="00D84A6B" w:rsidRPr="002A0F80">
        <w:t>in</w:t>
      </w:r>
      <w:r w:rsidR="00EA40CB" w:rsidRPr="002A0F80">
        <w:t xml:space="preserve"> London</w:t>
      </w:r>
      <w:r w:rsidRPr="002A0F80">
        <w:t xml:space="preserve"> </w:t>
      </w:r>
      <w:r w:rsidR="00EA40CB" w:rsidRPr="003C49B6">
        <w:t xml:space="preserve">and </w:t>
      </w:r>
      <w:r w:rsidR="003C49B6" w:rsidRPr="003C49B6">
        <w:t>40.5</w:t>
      </w:r>
      <w:r w:rsidRPr="003C49B6">
        <w:t xml:space="preserve"> n</w:t>
      </w:r>
      <w:r w:rsidR="00744AEE" w:rsidRPr="003C49B6">
        <w:t xml:space="preserve">ationally. There are more older women than older </w:t>
      </w:r>
      <w:r w:rsidR="003C49B6" w:rsidRPr="003C49B6">
        <w:t>men and</w:t>
      </w:r>
      <w:r w:rsidRPr="003C49B6">
        <w:t xml:space="preserve"> </w:t>
      </w:r>
      <w:r w:rsidR="00A15FAA" w:rsidRPr="003C49B6">
        <w:t xml:space="preserve">more </w:t>
      </w:r>
      <w:r w:rsidR="00453D9D" w:rsidRPr="003C49B6">
        <w:t>boys than girls</w:t>
      </w:r>
      <w:r w:rsidRPr="003C49B6">
        <w:t xml:space="preserve">. The working-age </w:t>
      </w:r>
      <w:r w:rsidR="00FD61B8" w:rsidRPr="003C49B6">
        <w:t>(16</w:t>
      </w:r>
      <w:r w:rsidR="008467ED" w:rsidRPr="003C49B6">
        <w:t xml:space="preserve">-64) </w:t>
      </w:r>
      <w:r w:rsidRPr="003C49B6">
        <w:t xml:space="preserve">population is </w:t>
      </w:r>
      <w:r w:rsidR="00913729" w:rsidRPr="003C49B6">
        <w:t>relatively even</w:t>
      </w:r>
      <w:r w:rsidR="00674A5D" w:rsidRPr="003C49B6">
        <w:t xml:space="preserve">, </w:t>
      </w:r>
      <w:r w:rsidR="00913729" w:rsidRPr="003C49B6">
        <w:t xml:space="preserve">but </w:t>
      </w:r>
      <w:r w:rsidR="00674A5D" w:rsidRPr="003C49B6">
        <w:t xml:space="preserve">with slightly </w:t>
      </w:r>
      <w:r w:rsidR="008467ED" w:rsidRPr="003C49B6">
        <w:t>more</w:t>
      </w:r>
      <w:r w:rsidRPr="003C49B6">
        <w:t xml:space="preserve"> </w:t>
      </w:r>
      <w:r w:rsidR="00913729" w:rsidRPr="003C49B6">
        <w:t>wo</w:t>
      </w:r>
      <w:r w:rsidRPr="003C49B6">
        <w:t>men</w:t>
      </w:r>
      <w:r w:rsidR="00674A5D" w:rsidRPr="003C49B6">
        <w:t xml:space="preserve"> (</w:t>
      </w:r>
      <w:r w:rsidR="003C49B6" w:rsidRPr="003C49B6">
        <w:t>37</w:t>
      </w:r>
      <w:r w:rsidR="00674A5D" w:rsidRPr="003C49B6">
        <w:t>%)</w:t>
      </w:r>
      <w:r w:rsidR="00913729" w:rsidRPr="003C49B6">
        <w:t xml:space="preserve"> to </w:t>
      </w:r>
      <w:r w:rsidRPr="003C49B6">
        <w:t>men</w:t>
      </w:r>
      <w:r w:rsidR="00674A5D" w:rsidRPr="003C49B6">
        <w:t xml:space="preserve"> (</w:t>
      </w:r>
      <w:r w:rsidR="004904B8" w:rsidRPr="003C49B6">
        <w:t>36</w:t>
      </w:r>
      <w:r w:rsidR="00674A5D" w:rsidRPr="003C49B6">
        <w:t>%)</w:t>
      </w:r>
      <w:r w:rsidRPr="003C49B6">
        <w:rPr>
          <w:rStyle w:val="FootnoteReference"/>
          <w:szCs w:val="22"/>
        </w:rPr>
        <w:footnoteReference w:id="13"/>
      </w:r>
      <w:r w:rsidRPr="003C49B6">
        <w:t>.</w:t>
      </w:r>
    </w:p>
    <w:p w14:paraId="52E77ED1" w14:textId="5A5EBE91" w:rsidR="00795AD5" w:rsidRDefault="00795AD5">
      <w:pPr>
        <w:pStyle w:val="BodyText"/>
      </w:pPr>
    </w:p>
    <w:p w14:paraId="4C21702B" w14:textId="77777777" w:rsidR="00FC3102" w:rsidRDefault="00FC3102">
      <w:pPr>
        <w:pStyle w:val="Heading1"/>
      </w:pPr>
      <w:r>
        <w:lastRenderedPageBreak/>
        <w:t>Cultural Diversity</w:t>
      </w:r>
    </w:p>
    <w:p w14:paraId="4C21702C" w14:textId="07FC5EDA" w:rsidR="00781D89" w:rsidRPr="00183907" w:rsidRDefault="00FC3102">
      <w:pPr>
        <w:pStyle w:val="BodyText"/>
        <w:rPr>
          <w:highlight w:val="yellow"/>
        </w:rPr>
      </w:pPr>
      <w:r w:rsidRPr="00800561">
        <w:t>Camden’s population is ethnically diverse</w:t>
      </w:r>
      <w:r w:rsidRPr="00800561">
        <w:rPr>
          <w:b/>
          <w:bCs/>
        </w:rPr>
        <w:t xml:space="preserve">. </w:t>
      </w:r>
      <w:r w:rsidR="00800561" w:rsidRPr="00800561">
        <w:t>In 2011, 34</w:t>
      </w:r>
      <w:r w:rsidRPr="00800561">
        <w:t>% of Camden residents were from black or minority ethnic groups</w:t>
      </w:r>
      <w:r w:rsidRPr="00800561">
        <w:rPr>
          <w:rStyle w:val="FootnoteReference"/>
          <w:szCs w:val="22"/>
        </w:rPr>
        <w:footnoteReference w:id="14"/>
      </w:r>
      <w:r w:rsidR="00800561" w:rsidRPr="00800561">
        <w:t xml:space="preserve"> (increased from 27% in 2001). A further 22</w:t>
      </w:r>
      <w:r w:rsidR="00003ECE">
        <w:t xml:space="preserve">% are non-British </w:t>
      </w:r>
      <w:r w:rsidR="00003ECE" w:rsidRPr="00003ECE">
        <w:rPr>
          <w:i/>
        </w:rPr>
        <w:t>W</w:t>
      </w:r>
      <w:r w:rsidRPr="00003ECE">
        <w:rPr>
          <w:i/>
        </w:rPr>
        <w:t>hite</w:t>
      </w:r>
      <w:r w:rsidRPr="00800561">
        <w:t xml:space="preserve"> residents including </w:t>
      </w:r>
      <w:r w:rsidRPr="00003ECE">
        <w:rPr>
          <w:i/>
        </w:rPr>
        <w:t>Irish</w:t>
      </w:r>
      <w:r w:rsidRPr="00800561">
        <w:t xml:space="preserve"> and ot</w:t>
      </w:r>
      <w:r w:rsidRPr="00800561">
        <w:t>h</w:t>
      </w:r>
      <w:r w:rsidRPr="00800561">
        <w:t>ers</w:t>
      </w:r>
      <w:r w:rsidRPr="00800561">
        <w:rPr>
          <w:i/>
          <w:iCs/>
        </w:rPr>
        <w:t xml:space="preserve"> </w:t>
      </w:r>
      <w:r w:rsidRPr="00800561">
        <w:t>originating mainly from English-speaking countries in the new world</w:t>
      </w:r>
      <w:r w:rsidR="00003ECE">
        <w:t xml:space="preserve">, as well as from </w:t>
      </w:r>
      <w:r w:rsidRPr="00800561">
        <w:t>Eastern Europe and beyond.</w:t>
      </w:r>
      <w:r w:rsidR="00E34CBF" w:rsidRPr="00800561">
        <w:t xml:space="preserve"> </w:t>
      </w:r>
      <w:r w:rsidR="00051D71" w:rsidRPr="00051D71">
        <w:t>In 2014</w:t>
      </w:r>
      <w:r w:rsidR="00C33342" w:rsidRPr="00051D71">
        <w:t>-1</w:t>
      </w:r>
      <w:r w:rsidR="00051D71" w:rsidRPr="00051D71">
        <w:t>5</w:t>
      </w:r>
      <w:r w:rsidR="00781D89" w:rsidRPr="00051D71">
        <w:t xml:space="preserve"> the top 5 </w:t>
      </w:r>
      <w:r w:rsidR="00D244E7" w:rsidRPr="00051D71">
        <w:t>nationalities</w:t>
      </w:r>
      <w:r w:rsidR="00781D89" w:rsidRPr="00051D71">
        <w:t xml:space="preserve"> </w:t>
      </w:r>
      <w:r w:rsidR="00D244E7" w:rsidRPr="00051D71">
        <w:t>of</w:t>
      </w:r>
      <w:r w:rsidR="00781D89" w:rsidRPr="00051D71">
        <w:t xml:space="preserve"> </w:t>
      </w:r>
      <w:r w:rsidR="008A3387" w:rsidRPr="00051D71">
        <w:t>Camden residents</w:t>
      </w:r>
      <w:r w:rsidR="00781D89" w:rsidRPr="00051D71">
        <w:t xml:space="preserve"> r</w:t>
      </w:r>
      <w:r w:rsidR="00781D89" w:rsidRPr="00051D71">
        <w:t>e</w:t>
      </w:r>
      <w:r w:rsidR="00781D89" w:rsidRPr="00051D71">
        <w:t>questing National Insurance numbers to work in</w:t>
      </w:r>
      <w:r w:rsidR="00003ECE" w:rsidRPr="00051D71">
        <w:t xml:space="preserve"> the </w:t>
      </w:r>
      <w:r w:rsidR="00781D89" w:rsidRPr="00051D71">
        <w:t>UK were</w:t>
      </w:r>
      <w:r w:rsidR="00D244E7" w:rsidRPr="00051D71">
        <w:t>:</w:t>
      </w:r>
      <w:r w:rsidR="00781D89" w:rsidRPr="00051D71">
        <w:t xml:space="preserve"> Italy</w:t>
      </w:r>
      <w:r w:rsidR="00050C43" w:rsidRPr="00051D71">
        <w:t xml:space="preserve"> (1</w:t>
      </w:r>
      <w:r w:rsidR="00C33342" w:rsidRPr="00051D71">
        <w:t>5</w:t>
      </w:r>
      <w:r w:rsidR="00781D89" w:rsidRPr="00051D71">
        <w:t xml:space="preserve">%), </w:t>
      </w:r>
      <w:r w:rsidR="003E1FD5" w:rsidRPr="00051D71">
        <w:t xml:space="preserve">France </w:t>
      </w:r>
      <w:r w:rsidR="00051D71" w:rsidRPr="00051D71">
        <w:t>(12%), Spain (9</w:t>
      </w:r>
      <w:r w:rsidR="003E1FD5" w:rsidRPr="00051D71">
        <w:t>%), Aus</w:t>
      </w:r>
      <w:r w:rsidR="00C33342" w:rsidRPr="00051D71">
        <w:t>tralia (5%) and USA (5</w:t>
      </w:r>
      <w:r w:rsidR="003E1FD5" w:rsidRPr="00051D71">
        <w:t>%)</w:t>
      </w:r>
      <w:r w:rsidR="00C33342" w:rsidRPr="00051D71">
        <w:rPr>
          <w:rStyle w:val="FootnoteReference"/>
        </w:rPr>
        <w:footnoteReference w:id="15"/>
      </w:r>
      <w:r w:rsidR="003E1FD5" w:rsidRPr="00051D71">
        <w:t>.</w:t>
      </w:r>
    </w:p>
    <w:p w14:paraId="4C21702D" w14:textId="77777777" w:rsidR="00781D89" w:rsidRPr="00265058" w:rsidRDefault="00781D89">
      <w:pPr>
        <w:pStyle w:val="BodyText"/>
        <w:rPr>
          <w:highlight w:val="yellow"/>
        </w:rPr>
      </w:pPr>
    </w:p>
    <w:p w14:paraId="4C21702E" w14:textId="77CF7682" w:rsidR="00BB06A9" w:rsidRDefault="00BB06A9">
      <w:pPr>
        <w:pStyle w:val="BodyText"/>
      </w:pPr>
      <w:r w:rsidRPr="00BB06A9">
        <w:t xml:space="preserve">According to </w:t>
      </w:r>
      <w:r>
        <w:t xml:space="preserve">the </w:t>
      </w:r>
      <w:r w:rsidRPr="00BB06A9">
        <w:t>2011 Census ethnic group categorisatio</w:t>
      </w:r>
      <w:r>
        <w:t>n</w:t>
      </w:r>
      <w:r w:rsidRPr="00BB06A9">
        <w:t xml:space="preserve">, </w:t>
      </w:r>
      <w:r w:rsidR="00FC3102" w:rsidRPr="0090757A">
        <w:rPr>
          <w:i/>
        </w:rPr>
        <w:t>Bangladeshis</w:t>
      </w:r>
      <w:r w:rsidR="00FC3102" w:rsidRPr="0090757A">
        <w:t xml:space="preserve"> form the largest minority group in seven Camden wards; </w:t>
      </w:r>
      <w:r w:rsidR="00FC3102" w:rsidRPr="0090757A">
        <w:rPr>
          <w:i/>
        </w:rPr>
        <w:t>Black African</w:t>
      </w:r>
      <w:r w:rsidR="00FC3102" w:rsidRPr="0090757A">
        <w:t xml:space="preserve"> the largest mi</w:t>
      </w:r>
      <w:r w:rsidR="0090757A" w:rsidRPr="0090757A">
        <w:t xml:space="preserve">nority in six, </w:t>
      </w:r>
      <w:r w:rsidR="0090757A" w:rsidRPr="0090757A">
        <w:rPr>
          <w:i/>
        </w:rPr>
        <w:t>Other Asian</w:t>
      </w:r>
      <w:r w:rsidR="0090757A" w:rsidRPr="0090757A">
        <w:t xml:space="preserve"> in four and </w:t>
      </w:r>
      <w:r w:rsidR="0090757A" w:rsidRPr="0090757A">
        <w:rPr>
          <w:i/>
        </w:rPr>
        <w:t>Chinese</w:t>
      </w:r>
      <w:r w:rsidR="0090757A" w:rsidRPr="0090757A">
        <w:t xml:space="preserve"> in one</w:t>
      </w:r>
      <w:r w:rsidR="00FC3102" w:rsidRPr="0090757A">
        <w:t xml:space="preserve">. </w:t>
      </w:r>
      <w:r w:rsidR="0090757A" w:rsidRPr="0090757A">
        <w:t>In all wards at least 20</w:t>
      </w:r>
      <w:r w:rsidR="00FC3102" w:rsidRPr="0090757A">
        <w:t>% of the population is</w:t>
      </w:r>
      <w:r w:rsidR="0090757A">
        <w:t xml:space="preserve"> from black and minority </w:t>
      </w:r>
      <w:r w:rsidR="00003ECE">
        <w:t xml:space="preserve">ethnic </w:t>
      </w:r>
      <w:r w:rsidR="0090757A">
        <w:t>groups</w:t>
      </w:r>
      <w:r w:rsidR="00FC3102" w:rsidRPr="0090757A">
        <w:t xml:space="preserve">; there are no wards in Camden where </w:t>
      </w:r>
      <w:r w:rsidR="00FC3102" w:rsidRPr="0090757A">
        <w:rPr>
          <w:i/>
        </w:rPr>
        <w:t>White</w:t>
      </w:r>
      <w:r w:rsidR="00FC3102" w:rsidRPr="0090757A">
        <w:t xml:space="preserve"> groups form a minority</w:t>
      </w:r>
      <w:r w:rsidR="00DD24D9" w:rsidRPr="0090757A">
        <w:t>.</w:t>
      </w:r>
      <w:r w:rsidR="003A682D" w:rsidRPr="0090757A">
        <w:t xml:space="preserve"> </w:t>
      </w:r>
    </w:p>
    <w:p w14:paraId="4C21702F" w14:textId="77777777" w:rsidR="00BB06A9" w:rsidRDefault="00BB06A9">
      <w:pPr>
        <w:pStyle w:val="BodyText"/>
      </w:pPr>
    </w:p>
    <w:p w14:paraId="4C217030" w14:textId="5E855B9E" w:rsidR="00FC3102" w:rsidRPr="00265058" w:rsidRDefault="00FC3102">
      <w:pPr>
        <w:pStyle w:val="BodyText"/>
        <w:rPr>
          <w:highlight w:val="yellow"/>
        </w:rPr>
      </w:pPr>
      <w:r w:rsidRPr="0090757A">
        <w:t>Camden’s largest communities with a distin</w:t>
      </w:r>
      <w:r w:rsidRPr="0090757A">
        <w:t>c</w:t>
      </w:r>
      <w:r w:rsidRPr="0090757A">
        <w:t xml:space="preserve">tive cultural </w:t>
      </w:r>
      <w:r w:rsidRPr="00A33201">
        <w:t xml:space="preserve">identity are the </w:t>
      </w:r>
      <w:r w:rsidRPr="00A33201">
        <w:rPr>
          <w:i/>
        </w:rPr>
        <w:t>Bangladeshi</w:t>
      </w:r>
      <w:r w:rsidRPr="00A33201">
        <w:t xml:space="preserve">, </w:t>
      </w:r>
      <w:r w:rsidRPr="00A33201">
        <w:rPr>
          <w:i/>
        </w:rPr>
        <w:t>Black African</w:t>
      </w:r>
      <w:r w:rsidRPr="00A33201">
        <w:t xml:space="preserve"> and </w:t>
      </w:r>
      <w:r w:rsidRPr="00A33201">
        <w:rPr>
          <w:i/>
        </w:rPr>
        <w:t>Irish</w:t>
      </w:r>
      <w:r w:rsidRPr="00A33201">
        <w:t xml:space="preserve"> communities, followed by </w:t>
      </w:r>
      <w:r w:rsidR="00A33201" w:rsidRPr="00A33201">
        <w:rPr>
          <w:i/>
        </w:rPr>
        <w:t xml:space="preserve">Chinese </w:t>
      </w:r>
      <w:r w:rsidR="00A33201" w:rsidRPr="00A33201">
        <w:t>and</w:t>
      </w:r>
      <w:r w:rsidR="00A33201" w:rsidRPr="00A33201">
        <w:rPr>
          <w:i/>
        </w:rPr>
        <w:t xml:space="preserve"> Indian</w:t>
      </w:r>
      <w:r w:rsidRPr="00A33201">
        <w:t>.</w:t>
      </w:r>
      <w:r w:rsidRPr="0090757A">
        <w:t xml:space="preserve"> In common with other i</w:t>
      </w:r>
      <w:r w:rsidRPr="0090757A">
        <w:t>n</w:t>
      </w:r>
      <w:r w:rsidRPr="0090757A">
        <w:t>ner London boroughs, there are small but growing communities of migrants who are re</w:t>
      </w:r>
      <w:r w:rsidRPr="0090757A">
        <w:t>f</w:t>
      </w:r>
      <w:r w:rsidRPr="0090757A">
        <w:t>ugees or seeking asylum</w:t>
      </w:r>
      <w:r w:rsidR="00F928D0" w:rsidRPr="0090757A">
        <w:t>, as well as migrants resulting from EU enlargement</w:t>
      </w:r>
      <w:r w:rsidRPr="0090757A">
        <w:t xml:space="preserve">. </w:t>
      </w:r>
    </w:p>
    <w:p w14:paraId="4C217031" w14:textId="77777777" w:rsidR="00FC3102" w:rsidRPr="00265058" w:rsidRDefault="00FC3102">
      <w:pPr>
        <w:pStyle w:val="BodyText"/>
        <w:rPr>
          <w:highlight w:val="yellow"/>
        </w:rPr>
      </w:pPr>
    </w:p>
    <w:p w14:paraId="4C217032" w14:textId="1310AF04" w:rsidR="00FC3102" w:rsidRPr="00D91D50" w:rsidRDefault="00067E2E">
      <w:pPr>
        <w:pStyle w:val="BodyText"/>
      </w:pPr>
      <w:r w:rsidRPr="003E6638">
        <w:t>According to the 2011</w:t>
      </w:r>
      <w:r w:rsidR="00770E65" w:rsidRPr="003E6638">
        <w:t xml:space="preserve"> </w:t>
      </w:r>
      <w:r w:rsidR="009F20FA" w:rsidRPr="003E6638">
        <w:t>Census</w:t>
      </w:r>
      <w:r w:rsidR="00243D5D">
        <w:t>,</w:t>
      </w:r>
      <w:r w:rsidR="009F20FA" w:rsidRPr="003E6638">
        <w:t xml:space="preserve"> </w:t>
      </w:r>
      <w:r w:rsidRPr="003E6638">
        <w:t>60%</w:t>
      </w:r>
      <w:r w:rsidR="00FC3102" w:rsidRPr="003E6638">
        <w:t xml:space="preserve"> of Ca</w:t>
      </w:r>
      <w:r w:rsidR="00FC3102" w:rsidRPr="003E6638">
        <w:t>m</w:t>
      </w:r>
      <w:r w:rsidR="00FC3102" w:rsidRPr="003E6638">
        <w:t>den residents were born in Britain or Ireland. Of the remain</w:t>
      </w:r>
      <w:r w:rsidRPr="003E6638">
        <w:t>der, 11</w:t>
      </w:r>
      <w:r w:rsidR="00FC3102" w:rsidRPr="003E6638">
        <w:t>% were born in other</w:t>
      </w:r>
      <w:r w:rsidR="00EB520B">
        <w:t xml:space="preserve"> EU</w:t>
      </w:r>
      <w:r w:rsidR="00FC3102" w:rsidRPr="003E6638">
        <w:t xml:space="preserve"> countries</w:t>
      </w:r>
      <w:r w:rsidR="00FC3102" w:rsidRPr="003E6638">
        <w:rPr>
          <w:rStyle w:val="FootnoteReference"/>
          <w:szCs w:val="22"/>
        </w:rPr>
        <w:footnoteReference w:id="16"/>
      </w:r>
      <w:r w:rsidR="00FC3102" w:rsidRPr="003E6638">
        <w:t xml:space="preserve"> </w:t>
      </w:r>
      <w:r w:rsidR="003E6638" w:rsidRPr="003E6638">
        <w:t>and 30</w:t>
      </w:r>
      <w:r w:rsidR="00FC3102" w:rsidRPr="003E6638">
        <w:t xml:space="preserve">% </w:t>
      </w:r>
      <w:r w:rsidR="003E6638" w:rsidRPr="003E6638">
        <w:t>from</w:t>
      </w:r>
      <w:r w:rsidR="00B92A83">
        <w:t xml:space="preserve"> elsewhere</w:t>
      </w:r>
      <w:r w:rsidR="00FC3102" w:rsidRPr="00E60DFF">
        <w:t xml:space="preserve">. After England, more Camden residents were born in </w:t>
      </w:r>
      <w:r w:rsidR="00957123" w:rsidRPr="00E60DFF">
        <w:t xml:space="preserve">the United States, </w:t>
      </w:r>
      <w:r w:rsidR="00FC3102" w:rsidRPr="00E60DFF">
        <w:t xml:space="preserve">Bangladesh, the Republic of Ireland, </w:t>
      </w:r>
      <w:r w:rsidR="00E60DFF" w:rsidRPr="00E60DFF">
        <w:t xml:space="preserve">France, </w:t>
      </w:r>
      <w:r w:rsidR="00FC3102" w:rsidRPr="00E60DFF">
        <w:t>Scotland, Australia</w:t>
      </w:r>
      <w:r w:rsidR="00E60DFF" w:rsidRPr="00E60DFF">
        <w:t>,</w:t>
      </w:r>
      <w:r w:rsidR="00FC3102" w:rsidRPr="00E60DFF">
        <w:t xml:space="preserve"> </w:t>
      </w:r>
      <w:r w:rsidR="00E60DFF" w:rsidRPr="00E60DFF">
        <w:t>Italy, Germany and Somalia</w:t>
      </w:r>
      <w:r w:rsidR="00FC3102" w:rsidRPr="00E60DFF">
        <w:t xml:space="preserve"> than any other indivi</w:t>
      </w:r>
      <w:r w:rsidR="00FC3102" w:rsidRPr="00E60DFF">
        <w:t>d</w:t>
      </w:r>
      <w:r w:rsidR="00FC3102" w:rsidRPr="00E60DFF">
        <w:t>ual country in the world.</w:t>
      </w:r>
      <w:r w:rsidR="00A764FF" w:rsidRPr="00E60DFF">
        <w:t xml:space="preserve"> </w:t>
      </w:r>
      <w:r w:rsidR="00E110CD" w:rsidRPr="00051D71">
        <w:t>In 20</w:t>
      </w:r>
      <w:r w:rsidR="00940DC9" w:rsidRPr="00051D71">
        <w:t>1</w:t>
      </w:r>
      <w:r w:rsidR="00051D71" w:rsidRPr="00051D71">
        <w:t>4</w:t>
      </w:r>
      <w:r w:rsidR="00E110CD" w:rsidRPr="00051D71">
        <w:t xml:space="preserve"> </w:t>
      </w:r>
      <w:r w:rsidR="00051D71" w:rsidRPr="00051D71">
        <w:t>there were 2,700</w:t>
      </w:r>
      <w:r w:rsidR="003D21E7" w:rsidRPr="00051D71">
        <w:t xml:space="preserve"> births to Camden-resident women: </w:t>
      </w:r>
      <w:r w:rsidR="00206C3D" w:rsidRPr="00B57B0A">
        <w:t>37</w:t>
      </w:r>
      <w:r w:rsidR="000971E1" w:rsidRPr="00B57B0A">
        <w:t xml:space="preserve">% of </w:t>
      </w:r>
      <w:r w:rsidR="003D21E7" w:rsidRPr="00B57B0A">
        <w:t xml:space="preserve">the </w:t>
      </w:r>
      <w:r w:rsidR="000971E1" w:rsidRPr="00B57B0A">
        <w:t xml:space="preserve">births </w:t>
      </w:r>
      <w:r w:rsidR="00A764FF" w:rsidRPr="00B57B0A">
        <w:t xml:space="preserve">were </w:t>
      </w:r>
      <w:r w:rsidR="000971E1" w:rsidRPr="00B57B0A">
        <w:t>to mothers born in the UK</w:t>
      </w:r>
      <w:r w:rsidR="00A764FF" w:rsidRPr="00B57B0A">
        <w:t xml:space="preserve">; </w:t>
      </w:r>
      <w:r w:rsidR="00940DC9" w:rsidRPr="00B57B0A">
        <w:t>20</w:t>
      </w:r>
      <w:r w:rsidR="00E110CD" w:rsidRPr="00B57B0A">
        <w:t xml:space="preserve">% to those born in </w:t>
      </w:r>
      <w:r w:rsidR="000F3E0D" w:rsidRPr="00B57B0A">
        <w:t>Middle East and Asia</w:t>
      </w:r>
      <w:r w:rsidR="00E110CD" w:rsidRPr="00B57B0A">
        <w:t xml:space="preserve">; </w:t>
      </w:r>
      <w:r w:rsidR="000F3E0D" w:rsidRPr="00490CDA">
        <w:t>1</w:t>
      </w:r>
      <w:r w:rsidR="00B57B0A" w:rsidRPr="00490CDA">
        <w:t>5</w:t>
      </w:r>
      <w:r w:rsidR="00A764FF" w:rsidRPr="00490CDA">
        <w:t xml:space="preserve">% </w:t>
      </w:r>
      <w:r w:rsidR="005115F4" w:rsidRPr="00490CDA">
        <w:t>in</w:t>
      </w:r>
      <w:r w:rsidR="00AC28F8" w:rsidRPr="00490CDA">
        <w:t xml:space="preserve"> the</w:t>
      </w:r>
      <w:r w:rsidR="005115F4" w:rsidRPr="00490CDA">
        <w:t xml:space="preserve"> </w:t>
      </w:r>
      <w:r w:rsidR="000F3E0D" w:rsidRPr="00490CDA">
        <w:t>E</w:t>
      </w:r>
      <w:r w:rsidR="00AC28F8" w:rsidRPr="00490CDA">
        <w:t>U</w:t>
      </w:r>
      <w:r w:rsidR="005115F4" w:rsidRPr="00490CDA">
        <w:t xml:space="preserve">, </w:t>
      </w:r>
      <w:r w:rsidR="00E110CD" w:rsidRPr="00490CDA">
        <w:t>1</w:t>
      </w:r>
      <w:r w:rsidR="00490CDA" w:rsidRPr="00490CDA">
        <w:t>3</w:t>
      </w:r>
      <w:r w:rsidR="00A764FF" w:rsidRPr="00490CDA">
        <w:t>% in Africa</w:t>
      </w:r>
      <w:r w:rsidR="00243D5D" w:rsidRPr="00490CDA">
        <w:t>,</w:t>
      </w:r>
      <w:r w:rsidR="00A764FF" w:rsidRPr="00490CDA">
        <w:t xml:space="preserve"> 1</w:t>
      </w:r>
      <w:r w:rsidR="00AC28F8" w:rsidRPr="00490CDA">
        <w:t>0</w:t>
      </w:r>
      <w:r w:rsidR="00A764FF" w:rsidRPr="00490CDA">
        <w:t>% in the rest of the world</w:t>
      </w:r>
      <w:r w:rsidR="00243D5D" w:rsidRPr="00490CDA">
        <w:t xml:space="preserve"> and </w:t>
      </w:r>
      <w:r w:rsidR="00490CDA" w:rsidRPr="00490CDA">
        <w:t>4</w:t>
      </w:r>
      <w:r w:rsidR="00243D5D" w:rsidRPr="00490CDA">
        <w:t xml:space="preserve">% in </w:t>
      </w:r>
      <w:r w:rsidR="00AC28F8" w:rsidRPr="00490CDA">
        <w:t xml:space="preserve">non-EU </w:t>
      </w:r>
      <w:r w:rsidR="002703C9" w:rsidRPr="00490CDA">
        <w:t>Europe</w:t>
      </w:r>
      <w:r w:rsidR="002703C9" w:rsidRPr="00490CDA">
        <w:rPr>
          <w:rStyle w:val="FootnoteReference"/>
        </w:rPr>
        <w:footnoteReference w:id="17"/>
      </w:r>
      <w:r w:rsidR="00243D5D" w:rsidRPr="00490CDA">
        <w:t>.</w:t>
      </w:r>
      <w:r w:rsidR="00D91D50" w:rsidRPr="00243D5D">
        <w:t xml:space="preserve"> </w:t>
      </w:r>
      <w:r w:rsidR="00FC3102" w:rsidRPr="00B76188">
        <w:t>GLA eth</w:t>
      </w:r>
      <w:r w:rsidR="00AC28F8" w:rsidRPr="00B76188">
        <w:t xml:space="preserve">nicity </w:t>
      </w:r>
      <w:r w:rsidR="00FC3102" w:rsidRPr="00B76188">
        <w:t xml:space="preserve">projections forecast </w:t>
      </w:r>
      <w:r w:rsidR="00B76188" w:rsidRPr="00B76188">
        <w:t>little change</w:t>
      </w:r>
      <w:r w:rsidR="00FC3102" w:rsidRPr="00B76188">
        <w:t xml:space="preserve"> in the proportion of people from </w:t>
      </w:r>
      <w:r w:rsidR="00FC3102" w:rsidRPr="00B76188">
        <w:rPr>
          <w:i/>
          <w:iCs/>
        </w:rPr>
        <w:t>non-White</w:t>
      </w:r>
      <w:r w:rsidR="00E255A9" w:rsidRPr="00B76188">
        <w:t xml:space="preserve"> ethnic groups, </w:t>
      </w:r>
      <w:r w:rsidR="00B76188" w:rsidRPr="00B76188">
        <w:t xml:space="preserve">falling slightly from </w:t>
      </w:r>
      <w:r w:rsidR="00F0442F" w:rsidRPr="00B76188">
        <w:t>3</w:t>
      </w:r>
      <w:r w:rsidR="00B76188" w:rsidRPr="00B76188">
        <w:t>4</w:t>
      </w:r>
      <w:r w:rsidR="00F0442F" w:rsidRPr="00B76188">
        <w:t>.</w:t>
      </w:r>
      <w:r w:rsidR="00B76188" w:rsidRPr="00B76188">
        <w:t>8</w:t>
      </w:r>
      <w:r w:rsidR="00FC3102" w:rsidRPr="00B76188">
        <w:t xml:space="preserve">% in </w:t>
      </w:r>
      <w:r w:rsidR="00110B13" w:rsidRPr="00B76188">
        <w:t>201</w:t>
      </w:r>
      <w:r w:rsidR="00B76188" w:rsidRPr="00B76188">
        <w:t>6</w:t>
      </w:r>
      <w:r w:rsidR="00BE3B29" w:rsidRPr="00B76188">
        <w:t xml:space="preserve"> to </w:t>
      </w:r>
      <w:r w:rsidR="00D91D50" w:rsidRPr="00B76188">
        <w:lastRenderedPageBreak/>
        <w:t>3</w:t>
      </w:r>
      <w:r w:rsidR="00B76188" w:rsidRPr="00B76188">
        <w:t>4.7</w:t>
      </w:r>
      <w:r w:rsidR="00D91D50" w:rsidRPr="00B76188">
        <w:t>%</w:t>
      </w:r>
      <w:r w:rsidR="00BE3B29" w:rsidRPr="00B76188">
        <w:t xml:space="preserve"> in 2031</w:t>
      </w:r>
      <w:r w:rsidR="00FC3102" w:rsidRPr="00063A57">
        <w:t xml:space="preserve">. </w:t>
      </w:r>
      <w:r w:rsidR="00063A57" w:rsidRPr="00063A57">
        <w:t>A small amount of g</w:t>
      </w:r>
      <w:r w:rsidR="00FC3102" w:rsidRPr="00063A57">
        <w:t>rowth</w:t>
      </w:r>
      <w:r w:rsidR="00063A57" w:rsidRPr="00063A57">
        <w:t xml:space="preserve"> of less than 1%</w:t>
      </w:r>
      <w:r w:rsidR="00FC3102" w:rsidRPr="00063A57">
        <w:t xml:space="preserve"> </w:t>
      </w:r>
      <w:r w:rsidR="00063A57" w:rsidRPr="00063A57">
        <w:t xml:space="preserve">(2016-31) </w:t>
      </w:r>
      <w:r w:rsidR="00865E97" w:rsidRPr="00063A57">
        <w:t xml:space="preserve">is </w:t>
      </w:r>
      <w:r w:rsidR="00FC3102" w:rsidRPr="00063A57">
        <w:t>projected in</w:t>
      </w:r>
      <w:r w:rsidR="00D91D50" w:rsidRPr="00063A57">
        <w:t xml:space="preserve"> </w:t>
      </w:r>
      <w:r w:rsidR="00B76188" w:rsidRPr="00063A57">
        <w:rPr>
          <w:i/>
        </w:rPr>
        <w:t xml:space="preserve">Other </w:t>
      </w:r>
      <w:r w:rsidR="00D91D50" w:rsidRPr="00063A57">
        <w:rPr>
          <w:i/>
        </w:rPr>
        <w:t>Asian</w:t>
      </w:r>
      <w:r w:rsidR="00D91D50" w:rsidRPr="00063A57">
        <w:t xml:space="preserve">, </w:t>
      </w:r>
      <w:r w:rsidR="00B76188" w:rsidRPr="00063A57">
        <w:rPr>
          <w:i/>
        </w:rPr>
        <w:t>I</w:t>
      </w:r>
      <w:r w:rsidR="00D91D50" w:rsidRPr="00063A57">
        <w:rPr>
          <w:i/>
        </w:rPr>
        <w:t>ndian</w:t>
      </w:r>
      <w:r w:rsidR="00D91D50" w:rsidRPr="00063A57">
        <w:t xml:space="preserve"> </w:t>
      </w:r>
      <w:r w:rsidR="00B76188" w:rsidRPr="00063A57">
        <w:t xml:space="preserve">and Pakistani </w:t>
      </w:r>
      <w:r w:rsidR="00D91D50" w:rsidRPr="00063A57">
        <w:t>groups</w:t>
      </w:r>
      <w:r w:rsidR="00781D89" w:rsidRPr="00063A57">
        <w:rPr>
          <w:rStyle w:val="FootnoteReference"/>
        </w:rPr>
        <w:footnoteReference w:id="18"/>
      </w:r>
      <w:r w:rsidR="00FC3102" w:rsidRPr="00063A57">
        <w:t>.</w:t>
      </w:r>
    </w:p>
    <w:p w14:paraId="4C217033" w14:textId="77777777" w:rsidR="008C78F7" w:rsidRDefault="008C78F7">
      <w:pPr>
        <w:pStyle w:val="BodyText"/>
      </w:pPr>
    </w:p>
    <w:p w14:paraId="4C217034" w14:textId="3ACFC415" w:rsidR="00FC3102" w:rsidRPr="00796F96" w:rsidRDefault="00D91D50">
      <w:pPr>
        <w:pStyle w:val="BodyText"/>
      </w:pPr>
      <w:r>
        <w:t>Language spoken</w:t>
      </w:r>
      <w:r w:rsidR="00DD5BB8">
        <w:rPr>
          <w:rStyle w:val="FootnoteReference"/>
        </w:rPr>
        <w:footnoteReference w:id="19"/>
      </w:r>
      <w:r>
        <w:t xml:space="preserve"> was recorded for the first time in the 2011 Census. In Camden, after English, the most commonly spoken la</w:t>
      </w:r>
      <w:r>
        <w:t>n</w:t>
      </w:r>
      <w:r>
        <w:t xml:space="preserve">guages were </w:t>
      </w:r>
      <w:r w:rsidR="00DD5BB8">
        <w:t>Bengali (13%); French (8%); Spanish (6%); Italian and Somali (5%); Ge</w:t>
      </w:r>
      <w:r w:rsidR="00DD5BB8">
        <w:t>r</w:t>
      </w:r>
      <w:r w:rsidR="00DD5BB8">
        <w:t xml:space="preserve">man, Arabic, Portuguese and Polish (4%). </w:t>
      </w:r>
      <w:r w:rsidR="00DD5BB8" w:rsidRPr="00796F96">
        <w:t>Meanwhile in Camden sc</w:t>
      </w:r>
      <w:r w:rsidR="00B9099D" w:rsidRPr="00796F96">
        <w:t>h</w:t>
      </w:r>
      <w:r w:rsidR="00DD5BB8" w:rsidRPr="00796F96">
        <w:t xml:space="preserve">ools, </w:t>
      </w:r>
      <w:r w:rsidR="00FC3102" w:rsidRPr="00796F96">
        <w:t xml:space="preserve">Camden-resident children speak </w:t>
      </w:r>
      <w:r w:rsidR="001D4AFE" w:rsidRPr="00796F96">
        <w:t>145</w:t>
      </w:r>
      <w:r w:rsidR="00FC3102" w:rsidRPr="00796F96">
        <w:t xml:space="preserve"> languages</w:t>
      </w:r>
      <w:r w:rsidR="00D23B06" w:rsidRPr="00796F96">
        <w:t xml:space="preserve"> and dialects</w:t>
      </w:r>
      <w:r w:rsidR="00FC3102" w:rsidRPr="00796F96">
        <w:t xml:space="preserve">. The most widely spoken languages are: Bengali/Sylheti with </w:t>
      </w:r>
      <w:r w:rsidR="00471EFE" w:rsidRPr="00796F96">
        <w:t>3,2</w:t>
      </w:r>
      <w:r w:rsidR="003F0896" w:rsidRPr="00796F96">
        <w:t>00</w:t>
      </w:r>
      <w:r w:rsidR="00003D45" w:rsidRPr="00796F96">
        <w:t xml:space="preserve"> speakers;</w:t>
      </w:r>
      <w:r w:rsidR="00FC3102" w:rsidRPr="00796F96">
        <w:t xml:space="preserve"> S</w:t>
      </w:r>
      <w:r w:rsidR="00FC3102" w:rsidRPr="00796F96">
        <w:t>o</w:t>
      </w:r>
      <w:r w:rsidR="00FC3102" w:rsidRPr="00796F96">
        <w:t>mali with 1,</w:t>
      </w:r>
      <w:r w:rsidR="00073CE0" w:rsidRPr="00796F96">
        <w:t>5</w:t>
      </w:r>
      <w:r w:rsidR="00003D45" w:rsidRPr="00796F96">
        <w:t xml:space="preserve">00; </w:t>
      </w:r>
      <w:r w:rsidR="00FC3102" w:rsidRPr="00796F96">
        <w:t>Albanian</w:t>
      </w:r>
      <w:r w:rsidR="00D23B06" w:rsidRPr="00796F96">
        <w:t xml:space="preserve"> with 900</w:t>
      </w:r>
      <w:r w:rsidR="00003D45" w:rsidRPr="00796F96">
        <w:t xml:space="preserve"> and Arabi</w:t>
      </w:r>
      <w:r w:rsidR="00FC3102" w:rsidRPr="00796F96">
        <w:t>c</w:t>
      </w:r>
      <w:r w:rsidR="003F0896" w:rsidRPr="00796F96">
        <w:t xml:space="preserve"> with </w:t>
      </w:r>
      <w:r w:rsidR="00073CE0" w:rsidRPr="00796F96">
        <w:t>8</w:t>
      </w:r>
      <w:r w:rsidR="00003D45" w:rsidRPr="00796F96">
        <w:t>00;</w:t>
      </w:r>
      <w:r w:rsidR="00FC3102" w:rsidRPr="00796F96">
        <w:t xml:space="preserve"> French, </w:t>
      </w:r>
      <w:r w:rsidR="00073CE0" w:rsidRPr="00796F96">
        <w:t xml:space="preserve">Spanish and </w:t>
      </w:r>
      <w:r w:rsidR="00D23B06" w:rsidRPr="00796F96">
        <w:t>Portuguese with more than 25</w:t>
      </w:r>
      <w:r w:rsidR="00FC3102" w:rsidRPr="00796F96">
        <w:t>0 speakers</w:t>
      </w:r>
      <w:r w:rsidR="00FC3102" w:rsidRPr="00796F96">
        <w:rPr>
          <w:rStyle w:val="FootnoteReference"/>
          <w:szCs w:val="22"/>
        </w:rPr>
        <w:footnoteReference w:id="20"/>
      </w:r>
      <w:r w:rsidR="00FC3102" w:rsidRPr="00796F96">
        <w:t xml:space="preserve">. </w:t>
      </w:r>
    </w:p>
    <w:p w14:paraId="4C217037" w14:textId="77777777" w:rsidR="00FC3102" w:rsidRDefault="00FC3102">
      <w:pPr>
        <w:pStyle w:val="BodyText"/>
      </w:pPr>
    </w:p>
    <w:p w14:paraId="3F18BA21" w14:textId="2ED60B7E" w:rsidR="000B3BDD" w:rsidRPr="00C81D7C" w:rsidRDefault="00C81D7C">
      <w:pPr>
        <w:pStyle w:val="BodyText"/>
        <w:rPr>
          <w:b/>
          <w:sz w:val="24"/>
          <w:szCs w:val="24"/>
        </w:rPr>
      </w:pPr>
      <w:r>
        <w:rPr>
          <w:b/>
          <w:sz w:val="24"/>
          <w:szCs w:val="24"/>
        </w:rPr>
        <w:t>Pay</w:t>
      </w:r>
      <w:r w:rsidR="000B3BDD" w:rsidRPr="00C81D7C">
        <w:rPr>
          <w:b/>
          <w:sz w:val="24"/>
          <w:szCs w:val="24"/>
        </w:rPr>
        <w:t xml:space="preserve"> and Income</w:t>
      </w:r>
    </w:p>
    <w:p w14:paraId="32A95596" w14:textId="2A928C0B" w:rsidR="000B3BDD" w:rsidRPr="00925AA5" w:rsidRDefault="008A3387">
      <w:pPr>
        <w:pStyle w:val="BodyText"/>
      </w:pPr>
      <w:r w:rsidRPr="00CA0C71">
        <w:t xml:space="preserve">Median </w:t>
      </w:r>
      <w:r w:rsidR="00F00012" w:rsidRPr="00CA0C71">
        <w:t xml:space="preserve">gross full-time </w:t>
      </w:r>
      <w:r w:rsidRPr="00CA0C71">
        <w:t xml:space="preserve">pay for people resident in Camden is </w:t>
      </w:r>
      <w:r w:rsidR="00F84605" w:rsidRPr="00F84605">
        <w:t>£39,610</w:t>
      </w:r>
      <w:r w:rsidR="00F00012" w:rsidRPr="00F84605">
        <w:t xml:space="preserve">, </w:t>
      </w:r>
      <w:r w:rsidR="00F84605" w:rsidRPr="00F84605">
        <w:t>higher</w:t>
      </w:r>
      <w:r w:rsidR="00F00012" w:rsidRPr="00F84605">
        <w:t xml:space="preserve"> than the central Lon</w:t>
      </w:r>
      <w:r w:rsidR="00F84605" w:rsidRPr="00F84605">
        <w:t xml:space="preserve">don average (£37,554) and </w:t>
      </w:r>
      <w:r w:rsidR="00F00012" w:rsidRPr="00F84605">
        <w:t>the London average of £3</w:t>
      </w:r>
      <w:r w:rsidR="00F84605" w:rsidRPr="00F84605">
        <w:t>3</w:t>
      </w:r>
      <w:r w:rsidR="00F00012" w:rsidRPr="00F84605">
        <w:t>,</w:t>
      </w:r>
      <w:r w:rsidR="00F84605" w:rsidRPr="00F84605">
        <w:t>203</w:t>
      </w:r>
      <w:r w:rsidR="00F00012" w:rsidRPr="00925AA5">
        <w:t xml:space="preserve">. </w:t>
      </w:r>
      <w:r w:rsidR="00F84605" w:rsidRPr="00925AA5">
        <w:t>M</w:t>
      </w:r>
      <w:r w:rsidR="003655E1" w:rsidRPr="00925AA5">
        <w:t xml:space="preserve">edian </w:t>
      </w:r>
      <w:r w:rsidR="00F84605" w:rsidRPr="00925AA5">
        <w:t xml:space="preserve">full-time </w:t>
      </w:r>
      <w:r w:rsidR="003655E1" w:rsidRPr="00925AA5">
        <w:t xml:space="preserve">gross pay for </w:t>
      </w:r>
      <w:r w:rsidR="008803A2" w:rsidRPr="00925AA5">
        <w:t>wom</w:t>
      </w:r>
      <w:r w:rsidR="003655E1" w:rsidRPr="00925AA5">
        <w:t>en in Camden</w:t>
      </w:r>
      <w:r w:rsidR="00F84605" w:rsidRPr="00925AA5">
        <w:t xml:space="preserve"> (£35,936</w:t>
      </w:r>
      <w:r w:rsidR="008803A2" w:rsidRPr="00925AA5">
        <w:t>)</w:t>
      </w:r>
      <w:r w:rsidR="003655E1" w:rsidRPr="00925AA5">
        <w:t xml:space="preserve"> </w:t>
      </w:r>
      <w:r w:rsidR="008803A2" w:rsidRPr="00925AA5">
        <w:t xml:space="preserve">is </w:t>
      </w:r>
      <w:r w:rsidR="00925AA5" w:rsidRPr="00925AA5">
        <w:t>84</w:t>
      </w:r>
      <w:r w:rsidR="008803A2" w:rsidRPr="00925AA5">
        <w:t xml:space="preserve">% that of men </w:t>
      </w:r>
      <w:r w:rsidR="003655E1" w:rsidRPr="00925AA5">
        <w:t>(£</w:t>
      </w:r>
      <w:r w:rsidR="00925AA5" w:rsidRPr="00925AA5">
        <w:t>42,905</w:t>
      </w:r>
      <w:r w:rsidR="008803A2" w:rsidRPr="00925AA5">
        <w:t>)</w:t>
      </w:r>
      <w:r w:rsidR="008803A2" w:rsidRPr="00925AA5">
        <w:rPr>
          <w:rStyle w:val="FootnoteReference"/>
        </w:rPr>
        <w:footnoteReference w:id="21"/>
      </w:r>
      <w:r w:rsidR="008803A2" w:rsidRPr="00925AA5">
        <w:t xml:space="preserve">.  </w:t>
      </w:r>
      <w:r w:rsidR="000B3BDD" w:rsidRPr="00925AA5">
        <w:tab/>
      </w:r>
    </w:p>
    <w:p w14:paraId="4CBDAA30" w14:textId="77777777" w:rsidR="000B3BDD" w:rsidRPr="00F9564B" w:rsidRDefault="000B3BDD">
      <w:pPr>
        <w:pStyle w:val="BodyText"/>
        <w:rPr>
          <w:highlight w:val="yellow"/>
        </w:rPr>
      </w:pPr>
    </w:p>
    <w:p w14:paraId="6DB08A25" w14:textId="269536FC" w:rsidR="008803A2" w:rsidRDefault="00975285">
      <w:pPr>
        <w:pStyle w:val="BodyText"/>
      </w:pPr>
      <w:r w:rsidRPr="009C3943">
        <w:t>Median</w:t>
      </w:r>
      <w:r w:rsidR="008803A2" w:rsidRPr="009C3943">
        <w:t xml:space="preserve"> household income </w:t>
      </w:r>
      <w:r w:rsidR="00CA0C71" w:rsidRPr="009C3943">
        <w:t>in Camden in 201</w:t>
      </w:r>
      <w:r w:rsidR="009C3943" w:rsidRPr="009C3943">
        <w:t>5</w:t>
      </w:r>
      <w:r w:rsidR="00AB0F99" w:rsidRPr="009C3943">
        <w:t xml:space="preserve"> </w:t>
      </w:r>
      <w:r w:rsidRPr="009C3943">
        <w:t>is estimated to be £</w:t>
      </w:r>
      <w:r w:rsidR="009C3943" w:rsidRPr="009C3943">
        <w:t>32,695</w:t>
      </w:r>
      <w:r w:rsidRPr="009C3943">
        <w:t xml:space="preserve">, but ranges from </w:t>
      </w:r>
      <w:r w:rsidR="009C3943" w:rsidRPr="009C3943">
        <w:t>£23</w:t>
      </w:r>
      <w:r w:rsidRPr="009C3943">
        <w:t>,8</w:t>
      </w:r>
      <w:r w:rsidR="009C3943" w:rsidRPr="009C3943">
        <w:t>50</w:t>
      </w:r>
      <w:r w:rsidRPr="009C3943">
        <w:t xml:space="preserve"> in St Pancras and Somers Town up to £4</w:t>
      </w:r>
      <w:r w:rsidR="009C3943" w:rsidRPr="009C3943">
        <w:t>5</w:t>
      </w:r>
      <w:r w:rsidRPr="009C3943">
        <w:t>,</w:t>
      </w:r>
      <w:r w:rsidR="009C3943" w:rsidRPr="009C3943">
        <w:t xml:space="preserve">610 </w:t>
      </w:r>
      <w:r w:rsidRPr="009C3943">
        <w:t>in Frognal and Fitzjohns.</w:t>
      </w:r>
      <w:r w:rsidR="00C100C1" w:rsidRPr="009C3943">
        <w:t xml:space="preserve"> </w:t>
      </w:r>
      <w:r w:rsidR="009C3943" w:rsidRPr="009C3943">
        <w:t>24</w:t>
      </w:r>
      <w:r w:rsidR="00C100C1" w:rsidRPr="009C3943">
        <w:t>% of households in Camden have a median hous</w:t>
      </w:r>
      <w:r w:rsidR="00C100C1" w:rsidRPr="009C3943">
        <w:t>e</w:t>
      </w:r>
      <w:r w:rsidR="00C100C1" w:rsidRPr="009C3943">
        <w:t>hold income of less than £20,000 a year</w:t>
      </w:r>
      <w:r w:rsidR="00C100C1" w:rsidRPr="009C3943">
        <w:rPr>
          <w:rStyle w:val="FootnoteReference"/>
        </w:rPr>
        <w:footnoteReference w:id="22"/>
      </w:r>
      <w:r w:rsidR="00C100C1" w:rsidRPr="009C3943">
        <w:t>.</w:t>
      </w:r>
    </w:p>
    <w:p w14:paraId="37C14F1B" w14:textId="77777777" w:rsidR="008803A2" w:rsidRDefault="008803A2">
      <w:pPr>
        <w:pStyle w:val="BodyText"/>
      </w:pPr>
    </w:p>
    <w:p w14:paraId="4C217038" w14:textId="77777777" w:rsidR="00FC3102" w:rsidRDefault="00FC3102">
      <w:pPr>
        <w:pStyle w:val="Heading1"/>
      </w:pPr>
      <w:r>
        <w:t>Health and Social Care</w:t>
      </w:r>
    </w:p>
    <w:p w14:paraId="4C217039" w14:textId="705C2756" w:rsidR="00CD476C" w:rsidRPr="00183907" w:rsidRDefault="00CD476C" w:rsidP="00CD476C">
      <w:pPr>
        <w:pStyle w:val="BodyText"/>
        <w:rPr>
          <w:highlight w:val="yellow"/>
        </w:rPr>
      </w:pPr>
      <w:r>
        <w:t>Camden has a greater proportion of its popul</w:t>
      </w:r>
      <w:r>
        <w:t>a</w:t>
      </w:r>
      <w:r>
        <w:t>tion stating that day-to-day activities are li</w:t>
      </w:r>
      <w:r>
        <w:t>m</w:t>
      </w:r>
      <w:r>
        <w:t>ited to some degree (14.4%) compared with the Inner London (13.6%) and Greater London (14.2%) averages. Camden has a higher pr</w:t>
      </w:r>
      <w:r>
        <w:t>o</w:t>
      </w:r>
      <w:r>
        <w:t>portion of its population</w:t>
      </w:r>
      <w:r w:rsidR="00F3054D">
        <w:t xml:space="preserve"> </w:t>
      </w:r>
      <w:r w:rsidR="00F3054D" w:rsidRPr="00F3054D">
        <w:t>self-reporting that it is</w:t>
      </w:r>
      <w:r>
        <w:t xml:space="preserve"> in bad health (5.6%) compared to London a</w:t>
      </w:r>
      <w:r>
        <w:t>v</w:t>
      </w:r>
      <w:r>
        <w:t>erages (Inner London 5.3%, Greater London 4.9%)</w:t>
      </w:r>
      <w:r>
        <w:rPr>
          <w:rStyle w:val="FootnoteReference"/>
        </w:rPr>
        <w:footnoteReference w:id="23"/>
      </w:r>
      <w:r>
        <w:t>. Although the proportion of the popul</w:t>
      </w:r>
      <w:r>
        <w:t>a</w:t>
      </w:r>
      <w:r>
        <w:t>tion providing unpaid care has not changed since 2001 the total number of carers has i</w:t>
      </w:r>
      <w:r>
        <w:t>n</w:t>
      </w:r>
      <w:r>
        <w:t>creased. The proportion of Camden’s popul</w:t>
      </w:r>
      <w:r>
        <w:t>a</w:t>
      </w:r>
      <w:r>
        <w:t xml:space="preserve">tion providing 20 hours or more unpaid care a week has increased from 2.2% to 2.6%. The 2011 Census estimated there were 10,100 one person households where the person was </w:t>
      </w:r>
      <w:r>
        <w:lastRenderedPageBreak/>
        <w:t>aged 65+. This represents 10.3% of all hous</w:t>
      </w:r>
      <w:r>
        <w:t>e</w:t>
      </w:r>
      <w:r>
        <w:t xml:space="preserve">hold types in Camden and a high proportion of persons aged 65 and over (42%). </w:t>
      </w:r>
      <w:r w:rsidR="00846767" w:rsidRPr="00846767">
        <w:t>10,810</w:t>
      </w:r>
      <w:r w:rsidRPr="00846767">
        <w:t xml:space="preserve"> working-age residents are in receipt of inc</w:t>
      </w:r>
      <w:r w:rsidRPr="00846767">
        <w:t>a</w:t>
      </w:r>
      <w:r w:rsidRPr="00846767">
        <w:t>pacity/ Employment and Support Al</w:t>
      </w:r>
      <w:r w:rsidR="00DB496B" w:rsidRPr="00846767">
        <w:t xml:space="preserve">lowance </w:t>
      </w:r>
      <w:r w:rsidR="00C100C1" w:rsidRPr="00846767">
        <w:t>a</w:t>
      </w:r>
      <w:r w:rsidR="00DB496B" w:rsidRPr="00846767">
        <w:t xml:space="preserve">nd a further </w:t>
      </w:r>
      <w:r w:rsidR="00BC41C5" w:rsidRPr="00846767">
        <w:t>1,1</w:t>
      </w:r>
      <w:r w:rsidR="00846767" w:rsidRPr="00846767">
        <w:t>8</w:t>
      </w:r>
      <w:r w:rsidRPr="00846767">
        <w:t>0 on disabled benefits</w:t>
      </w:r>
      <w:r w:rsidRPr="00846767">
        <w:rPr>
          <w:rStyle w:val="FootnoteReference"/>
          <w:szCs w:val="22"/>
        </w:rPr>
        <w:footnoteReference w:id="24"/>
      </w:r>
      <w:r w:rsidRPr="00846767">
        <w:t>.</w:t>
      </w:r>
    </w:p>
    <w:p w14:paraId="4C21703A" w14:textId="77777777" w:rsidR="00FC3102" w:rsidRPr="000F353E" w:rsidRDefault="00FC3102">
      <w:pPr>
        <w:pStyle w:val="BodyText"/>
      </w:pPr>
    </w:p>
    <w:p w14:paraId="6290C556" w14:textId="00BD0444" w:rsidR="00C33342" w:rsidRPr="00F9564B" w:rsidRDefault="00FC3102">
      <w:pPr>
        <w:pStyle w:val="BodyText"/>
        <w:rPr>
          <w:highlight w:val="yellow"/>
        </w:rPr>
      </w:pPr>
      <w:bookmarkStart w:id="3" w:name="OLE_LINK1"/>
      <w:r w:rsidRPr="000F353E">
        <w:t xml:space="preserve">Life expectancy </w:t>
      </w:r>
      <w:r w:rsidR="00817315" w:rsidRPr="000F353E">
        <w:t>shows that a</w:t>
      </w:r>
      <w:r w:rsidRPr="000F353E">
        <w:t xml:space="preserve"> boy born in Camden</w:t>
      </w:r>
      <w:r w:rsidR="00817315" w:rsidRPr="000F353E">
        <w:t xml:space="preserve"> can</w:t>
      </w:r>
      <w:r w:rsidRPr="000F353E">
        <w:t xml:space="preserve"> expect to die </w:t>
      </w:r>
      <w:r w:rsidR="00EB5454" w:rsidRPr="000F353E">
        <w:t xml:space="preserve">almost </w:t>
      </w:r>
      <w:r w:rsidR="00A21CEC" w:rsidRPr="000F353E">
        <w:t>five</w:t>
      </w:r>
      <w:r w:rsidRPr="000F353E">
        <w:t xml:space="preserve"> yea</w:t>
      </w:r>
      <w:r w:rsidR="00A21CEC" w:rsidRPr="000F353E">
        <w:t>rs be</w:t>
      </w:r>
      <w:r w:rsidR="00EB5454" w:rsidRPr="000F353E">
        <w:t>f</w:t>
      </w:r>
      <w:r w:rsidR="000F353E" w:rsidRPr="000F353E">
        <w:t>ore a Camden-born girl (81.8 male, 86.7</w:t>
      </w:r>
      <w:r w:rsidRPr="000F353E">
        <w:t xml:space="preserve"> fe</w:t>
      </w:r>
      <w:r w:rsidR="00557CBC" w:rsidRPr="000F353E">
        <w:t>male)</w:t>
      </w:r>
      <w:bookmarkEnd w:id="3"/>
      <w:r w:rsidR="00EE4EDE" w:rsidRPr="000F353E">
        <w:t xml:space="preserve">, but a Camden-born boy can expect to live </w:t>
      </w:r>
      <w:r w:rsidR="000F353E">
        <w:t>2.3</w:t>
      </w:r>
      <w:r w:rsidR="00EE4EDE" w:rsidRPr="000F353E">
        <w:t xml:space="preserve"> year</w:t>
      </w:r>
      <w:r w:rsidR="00EB5454" w:rsidRPr="000F353E">
        <w:t>s</w:t>
      </w:r>
      <w:r w:rsidR="00EE4EDE" w:rsidRPr="000F353E">
        <w:t xml:space="preserve"> l</w:t>
      </w:r>
      <w:r w:rsidR="00EB5454" w:rsidRPr="000F353E">
        <w:t xml:space="preserve">onger </w:t>
      </w:r>
      <w:r w:rsidR="00C33342" w:rsidRPr="000F353E">
        <w:t xml:space="preserve">than the national average </w:t>
      </w:r>
      <w:r w:rsidR="00EB5454" w:rsidRPr="000F353E">
        <w:t>and a Camden-born girl</w:t>
      </w:r>
      <w:r w:rsidR="006B7B7D" w:rsidRPr="000F353E">
        <w:t>,</w:t>
      </w:r>
      <w:r w:rsidR="00EB5454" w:rsidRPr="000F353E">
        <w:t xml:space="preserve"> </w:t>
      </w:r>
      <w:r w:rsidR="000F353E">
        <w:t>3.5</w:t>
      </w:r>
      <w:r w:rsidR="00EE4EDE" w:rsidRPr="000F353E">
        <w:t xml:space="preserve"> years longer</w:t>
      </w:r>
      <w:r w:rsidR="00EE4EDE" w:rsidRPr="000F353E">
        <w:rPr>
          <w:rStyle w:val="FootnoteReference"/>
        </w:rPr>
        <w:footnoteReference w:id="25"/>
      </w:r>
      <w:r w:rsidR="00EE4EDE" w:rsidRPr="000F353E">
        <w:t>.</w:t>
      </w:r>
      <w:r w:rsidR="006A5128" w:rsidRPr="000F353E">
        <w:t xml:space="preserve"> </w:t>
      </w:r>
    </w:p>
    <w:p w14:paraId="4C21703B" w14:textId="24087D7C" w:rsidR="00EF2B5A" w:rsidRPr="0037419E" w:rsidRDefault="00EF2B5A">
      <w:pPr>
        <w:pStyle w:val="BodyText"/>
      </w:pPr>
      <w:r w:rsidRPr="00006703">
        <w:t xml:space="preserve">There are health inequalities within Camden by location, gender, deprivation and ethnicity. </w:t>
      </w:r>
      <w:r w:rsidRPr="00444622">
        <w:t>Men and women from the most deprived areas have a life ex</w:t>
      </w:r>
      <w:r w:rsidR="00817315" w:rsidRPr="00444622">
        <w:t xml:space="preserve">pectancy of </w:t>
      </w:r>
      <w:r w:rsidR="00444622" w:rsidRPr="00444622">
        <w:t>9.0</w:t>
      </w:r>
      <w:r w:rsidRPr="00444622">
        <w:t xml:space="preserve"> and </w:t>
      </w:r>
      <w:r w:rsidR="00444622" w:rsidRPr="00444622">
        <w:t>11.2</w:t>
      </w:r>
      <w:r w:rsidRPr="00444622">
        <w:t xml:space="preserve"> years less </w:t>
      </w:r>
      <w:r w:rsidR="002B03C9" w:rsidRPr="00444622">
        <w:t xml:space="preserve">respectively </w:t>
      </w:r>
      <w:r w:rsidRPr="00444622">
        <w:t>than those from the least d</w:t>
      </w:r>
      <w:r w:rsidRPr="00444622">
        <w:t>e</w:t>
      </w:r>
      <w:r w:rsidRPr="00444622">
        <w:t>prived</w:t>
      </w:r>
      <w:r w:rsidR="002B03C9" w:rsidRPr="00444622">
        <w:t xml:space="preserve"> areas</w:t>
      </w:r>
      <w:r w:rsidR="002B03C9" w:rsidRPr="00444622">
        <w:rPr>
          <w:rStyle w:val="FootnoteReference"/>
        </w:rPr>
        <w:footnoteReference w:id="26"/>
      </w:r>
      <w:r w:rsidRPr="00444622">
        <w:t>.</w:t>
      </w:r>
    </w:p>
    <w:p w14:paraId="4C21703C" w14:textId="77777777" w:rsidR="00FC3102" w:rsidRPr="0037419E" w:rsidRDefault="00FC3102">
      <w:pPr>
        <w:pStyle w:val="BodyText"/>
        <w:rPr>
          <w:color w:val="000080"/>
        </w:rPr>
      </w:pPr>
    </w:p>
    <w:p w14:paraId="75DC6693" w14:textId="742A959C" w:rsidR="005D1293" w:rsidRPr="0037419E" w:rsidRDefault="001D1A55" w:rsidP="00373E8D">
      <w:pPr>
        <w:pStyle w:val="BodyText"/>
        <w:rPr>
          <w:color w:val="000080"/>
        </w:rPr>
      </w:pPr>
      <w:r w:rsidRPr="0027465B">
        <w:t xml:space="preserve">Numbers of deaths have been declining in Camden since the 1960s, with </w:t>
      </w:r>
      <w:r w:rsidR="00A82DAF" w:rsidRPr="0027465B">
        <w:t>1,</w:t>
      </w:r>
      <w:r w:rsidR="00285585" w:rsidRPr="0027465B">
        <w:t>060</w:t>
      </w:r>
      <w:r w:rsidR="00813031" w:rsidRPr="0027465B">
        <w:t xml:space="preserve"> </w:t>
      </w:r>
      <w:r w:rsidRPr="0027465B">
        <w:t xml:space="preserve">recorded deaths to </w:t>
      </w:r>
      <w:r w:rsidR="00813031" w:rsidRPr="0027465B">
        <w:t>C</w:t>
      </w:r>
      <w:r w:rsidR="009F77CD" w:rsidRPr="0027465B">
        <w:t>amden residents in 201</w:t>
      </w:r>
      <w:r w:rsidR="00285585" w:rsidRPr="0027465B">
        <w:t>4</w:t>
      </w:r>
      <w:r w:rsidR="001E3BDA" w:rsidRPr="0027465B">
        <w:t>. Ca</w:t>
      </w:r>
      <w:r w:rsidR="001E3BDA" w:rsidRPr="0027465B">
        <w:t>m</w:t>
      </w:r>
      <w:r w:rsidR="001E3BDA" w:rsidRPr="0027465B">
        <w:t xml:space="preserve">den’s Standardised Mortality Ratio of </w:t>
      </w:r>
      <w:r w:rsidR="00285585" w:rsidRPr="0027465B">
        <w:t>72</w:t>
      </w:r>
      <w:r w:rsidR="0027465B" w:rsidRPr="0027465B">
        <w:t>1</w:t>
      </w:r>
      <w:r w:rsidR="001E3BDA" w:rsidRPr="0027465B">
        <w:t xml:space="preserve"> is</w:t>
      </w:r>
      <w:r w:rsidR="009D258C" w:rsidRPr="0027465B">
        <w:t xml:space="preserve"> </w:t>
      </w:r>
      <w:r w:rsidR="0027465B" w:rsidRPr="0027465B">
        <w:t>34</w:t>
      </w:r>
      <w:r w:rsidR="00FC3102" w:rsidRPr="0027465B">
        <w:t xml:space="preserve">% </w:t>
      </w:r>
      <w:r w:rsidR="000E3652" w:rsidRPr="0027465B">
        <w:t>lower</w:t>
      </w:r>
      <w:r w:rsidR="00FC3102" w:rsidRPr="0027465B">
        <w:t xml:space="preserve"> than the </w:t>
      </w:r>
      <w:r w:rsidR="0027465B" w:rsidRPr="0027465B">
        <w:t>national average (968)</w:t>
      </w:r>
      <w:r w:rsidR="00AA6677" w:rsidRPr="0027465B">
        <w:t xml:space="preserve"> and</w:t>
      </w:r>
      <w:r w:rsidR="0027465B" w:rsidRPr="0027465B">
        <w:t xml:space="preserve"> 5</w:t>
      </w:r>
      <w:r w:rsidR="0027465B" w:rsidRPr="0027465B">
        <w:rPr>
          <w:vertAlign w:val="superscript"/>
        </w:rPr>
        <w:t>th</w:t>
      </w:r>
      <w:r w:rsidR="0027465B" w:rsidRPr="0027465B">
        <w:t xml:space="preserve"> </w:t>
      </w:r>
      <w:r w:rsidR="00AA6677" w:rsidRPr="0027465B">
        <w:t>lowest</w:t>
      </w:r>
      <w:r w:rsidR="001E3BDA" w:rsidRPr="0027465B">
        <w:t xml:space="preserve"> </w:t>
      </w:r>
      <w:r w:rsidR="0027465B" w:rsidRPr="0027465B">
        <w:t>of any UK local authority</w:t>
      </w:r>
      <w:r w:rsidR="00AA6677" w:rsidRPr="0027465B">
        <w:t>,</w:t>
      </w:r>
      <w:r w:rsidR="00AF5337" w:rsidRPr="0027465B">
        <w:t xml:space="preserve"> </w:t>
      </w:r>
      <w:r w:rsidR="00AA6677" w:rsidRPr="0027465B">
        <w:t>but</w:t>
      </w:r>
      <w:r w:rsidR="00AF5337" w:rsidRPr="0027465B">
        <w:t xml:space="preserve"> differs by sex</w:t>
      </w:r>
      <w:r w:rsidR="001E3BDA" w:rsidRPr="0027465B">
        <w:t>,</w:t>
      </w:r>
      <w:r w:rsidR="00AF5337" w:rsidRPr="0027465B">
        <w:t xml:space="preserve"> with men having an SMR of </w:t>
      </w:r>
      <w:r w:rsidR="0027465B" w:rsidRPr="0027465B">
        <w:t>889</w:t>
      </w:r>
      <w:r w:rsidR="00AF5337" w:rsidRPr="0027465B">
        <w:t xml:space="preserve"> and women </w:t>
      </w:r>
      <w:r w:rsidR="0027465B" w:rsidRPr="0027465B">
        <w:t xml:space="preserve">and SMR of </w:t>
      </w:r>
      <w:r w:rsidR="00AA6677" w:rsidRPr="0027465B">
        <w:t>5</w:t>
      </w:r>
      <w:r w:rsidR="0027465B" w:rsidRPr="0027465B">
        <w:t>93</w:t>
      </w:r>
      <w:r w:rsidR="00FC3102" w:rsidRPr="0027465B">
        <w:rPr>
          <w:rStyle w:val="FootnoteReference"/>
        </w:rPr>
        <w:footnoteReference w:id="27"/>
      </w:r>
      <w:r w:rsidR="00FC3102" w:rsidRPr="0027465B">
        <w:t>.</w:t>
      </w:r>
      <w:r w:rsidR="00FC3102" w:rsidRPr="0037419E">
        <w:rPr>
          <w:color w:val="000080"/>
        </w:rPr>
        <w:t xml:space="preserve"> </w:t>
      </w:r>
    </w:p>
    <w:p w14:paraId="0328252B" w14:textId="77777777" w:rsidR="005D1293" w:rsidRPr="0037419E" w:rsidRDefault="005D1293" w:rsidP="00373E8D">
      <w:pPr>
        <w:pStyle w:val="BodyText"/>
        <w:rPr>
          <w:color w:val="000080"/>
        </w:rPr>
      </w:pPr>
    </w:p>
    <w:p w14:paraId="4C21703D" w14:textId="7CB8F0C4" w:rsidR="00373E8D" w:rsidRDefault="00291B78" w:rsidP="00373E8D">
      <w:pPr>
        <w:pStyle w:val="BodyText"/>
      </w:pPr>
      <w:r w:rsidRPr="000A6A27">
        <w:t xml:space="preserve">On a number of </w:t>
      </w:r>
      <w:r w:rsidR="000E3652" w:rsidRPr="000A6A27">
        <w:t xml:space="preserve">health </w:t>
      </w:r>
      <w:r w:rsidRPr="000A6A27">
        <w:t xml:space="preserve">indicators Camden scores significantly worse than the </w:t>
      </w:r>
      <w:r w:rsidR="00C62B8D" w:rsidRPr="000A6A27">
        <w:t>England</w:t>
      </w:r>
      <w:r w:rsidRPr="000A6A27">
        <w:t xml:space="preserve"> average, including</w:t>
      </w:r>
      <w:r w:rsidR="00F3054D" w:rsidRPr="000A6A27">
        <w:t>; drug misuse</w:t>
      </w:r>
      <w:r w:rsidR="006B7B7D" w:rsidRPr="000A6A27">
        <w:t>;</w:t>
      </w:r>
      <w:r w:rsidR="00F3054D" w:rsidRPr="000A6A27">
        <w:t xml:space="preserve"> acute sexua</w:t>
      </w:r>
      <w:r w:rsidR="00F3054D" w:rsidRPr="000A6A27">
        <w:t>l</w:t>
      </w:r>
      <w:r w:rsidR="00F3054D" w:rsidRPr="000A6A27">
        <w:t>ly transmitted infections</w:t>
      </w:r>
      <w:r w:rsidR="006B7B7D" w:rsidRPr="000A6A27">
        <w:t>;</w:t>
      </w:r>
      <w:r w:rsidR="00F3054D" w:rsidRPr="000A6A27">
        <w:t xml:space="preserve"> </w:t>
      </w:r>
      <w:r w:rsidR="000A6A27" w:rsidRPr="000A6A27">
        <w:t xml:space="preserve">incidence of </w:t>
      </w:r>
      <w:r w:rsidR="00F3054D" w:rsidRPr="000A6A27">
        <w:t xml:space="preserve">TB and road injuries/deaths. </w:t>
      </w:r>
      <w:r w:rsidR="009F0A9C" w:rsidRPr="000A6A27">
        <w:t>H</w:t>
      </w:r>
      <w:r w:rsidR="00F3054D" w:rsidRPr="000A6A27">
        <w:t xml:space="preserve">owever </w:t>
      </w:r>
      <w:r w:rsidR="000E3652" w:rsidRPr="000A6A27">
        <w:t xml:space="preserve">other </w:t>
      </w:r>
      <w:r w:rsidR="00F3054D" w:rsidRPr="000A6A27">
        <w:t>indicators</w:t>
      </w:r>
      <w:r w:rsidR="006B7B7D" w:rsidRPr="000A6A27">
        <w:t xml:space="preserve"> </w:t>
      </w:r>
      <w:r w:rsidR="00F3054D" w:rsidRPr="000A6A27">
        <w:t xml:space="preserve">show that Camden is significantly better than the national average. </w:t>
      </w:r>
      <w:r w:rsidR="006B7B7D" w:rsidRPr="000A6A27">
        <w:t xml:space="preserve">These </w:t>
      </w:r>
      <w:r w:rsidR="000A6A27">
        <w:t xml:space="preserve">indicators </w:t>
      </w:r>
      <w:r w:rsidR="006B7B7D" w:rsidRPr="000A6A27">
        <w:t xml:space="preserve">include smoking </w:t>
      </w:r>
      <w:r w:rsidR="000A6A27">
        <w:t>in</w:t>
      </w:r>
      <w:r w:rsidR="006B7B7D" w:rsidRPr="000A6A27">
        <w:t xml:space="preserve"> pregnancy; teenage pregnancy;</w:t>
      </w:r>
      <w:r w:rsidR="00F3054D" w:rsidRPr="000A6A27">
        <w:t xml:space="preserve"> </w:t>
      </w:r>
      <w:r w:rsidR="000A6A27" w:rsidRPr="000A6A27">
        <w:t xml:space="preserve">physical activity in adults; </w:t>
      </w:r>
      <w:r w:rsidR="006B7B7D" w:rsidRPr="000A6A27">
        <w:t>obesity or exces</w:t>
      </w:r>
      <w:r w:rsidR="000A6A27" w:rsidRPr="000A6A27">
        <w:t>sive weight in adults;</w:t>
      </w:r>
      <w:r w:rsidR="00F3054D" w:rsidRPr="000A6A27">
        <w:t xml:space="preserve"> hospital stays for self-harm</w:t>
      </w:r>
      <w:r w:rsidR="000A6A27" w:rsidRPr="000A6A27">
        <w:t xml:space="preserve"> or alcohol related harm</w:t>
      </w:r>
      <w:r w:rsidR="006B7B7D" w:rsidRPr="000A6A27">
        <w:t xml:space="preserve">; </w:t>
      </w:r>
      <w:r w:rsidR="000A6A27" w:rsidRPr="000A6A27">
        <w:t xml:space="preserve">and recorded </w:t>
      </w:r>
      <w:r w:rsidR="00F3054D" w:rsidRPr="000A6A27">
        <w:t>diabetes</w:t>
      </w:r>
      <w:r w:rsidR="00E461D7" w:rsidRPr="000A6A27">
        <w:rPr>
          <w:rStyle w:val="FootnoteReference"/>
        </w:rPr>
        <w:footnoteReference w:id="28"/>
      </w:r>
      <w:r w:rsidR="00F3054D" w:rsidRPr="000A6A27">
        <w:t>.</w:t>
      </w:r>
    </w:p>
    <w:p w14:paraId="413FBF5F" w14:textId="77777777" w:rsidR="00795AD5" w:rsidRDefault="00795AD5" w:rsidP="00373E8D">
      <w:pPr>
        <w:pStyle w:val="BodyText"/>
      </w:pPr>
    </w:p>
    <w:p w14:paraId="4C21703F" w14:textId="77777777" w:rsidR="00FC3102" w:rsidRDefault="00FC3102">
      <w:pPr>
        <w:pStyle w:val="Heading1"/>
      </w:pPr>
      <w:r>
        <w:t>Social Deprivation</w:t>
      </w:r>
    </w:p>
    <w:p w14:paraId="4C217040" w14:textId="7E0C972F" w:rsidR="00FC3102" w:rsidRDefault="00FC3102">
      <w:pPr>
        <w:pStyle w:val="BodyText"/>
      </w:pPr>
      <w:r w:rsidRPr="000A6A27">
        <w:t xml:space="preserve">Every part of Camden has areas of relative affluence alongside areas of relative poverty. </w:t>
      </w:r>
      <w:r w:rsidRPr="00627808">
        <w:t xml:space="preserve">On </w:t>
      </w:r>
      <w:r w:rsidR="00691A43" w:rsidRPr="00627808">
        <w:t xml:space="preserve">the </w:t>
      </w:r>
      <w:r w:rsidR="00691A43" w:rsidRPr="00627808">
        <w:rPr>
          <w:i/>
        </w:rPr>
        <w:t>average rank</w:t>
      </w:r>
      <w:r w:rsidR="00691A43" w:rsidRPr="00627808">
        <w:t xml:space="preserve"> </w:t>
      </w:r>
      <w:r w:rsidRPr="00627808">
        <w:t>su</w:t>
      </w:r>
      <w:r w:rsidR="00691A43" w:rsidRPr="00627808">
        <w:t>mmary measure</w:t>
      </w:r>
      <w:r w:rsidRPr="00627808">
        <w:t xml:space="preserve"> for local author</w:t>
      </w:r>
      <w:r w:rsidR="00691A43" w:rsidRPr="00627808">
        <w:t>ities</w:t>
      </w:r>
      <w:r w:rsidRPr="00627808">
        <w:t>,</w:t>
      </w:r>
      <w:r w:rsidR="00E34CBF" w:rsidRPr="00627808">
        <w:t xml:space="preserve"> the Indices of Deprivation 201</w:t>
      </w:r>
      <w:r w:rsidR="00627808" w:rsidRPr="00627808">
        <w:t>5</w:t>
      </w:r>
      <w:r w:rsidR="00691A43" w:rsidRPr="00627808">
        <w:rPr>
          <w:rStyle w:val="FootnoteReference"/>
        </w:rPr>
        <w:footnoteReference w:id="29"/>
      </w:r>
      <w:r w:rsidR="00691A43" w:rsidRPr="00627808">
        <w:t xml:space="preserve"> ranks Camden among the </w:t>
      </w:r>
      <w:r w:rsidR="00627808" w:rsidRPr="00627808">
        <w:t>69</w:t>
      </w:r>
      <w:r w:rsidRPr="00627808">
        <w:t xml:space="preserve"> most </w:t>
      </w:r>
      <w:r w:rsidR="00C45209" w:rsidRPr="00627808">
        <w:t>d</w:t>
      </w:r>
      <w:r w:rsidR="00C45209" w:rsidRPr="00627808">
        <w:t>e</w:t>
      </w:r>
      <w:r w:rsidR="00C45209" w:rsidRPr="00627808">
        <w:lastRenderedPageBreak/>
        <w:t>prived districts</w:t>
      </w:r>
      <w:r w:rsidRPr="00627808">
        <w:t xml:space="preserve"> in England</w:t>
      </w:r>
      <w:r w:rsidR="002678AE" w:rsidRPr="00627808">
        <w:t>.</w:t>
      </w:r>
      <w:r w:rsidRPr="00627808">
        <w:t xml:space="preserve"> The most deprived area in Camden (</w:t>
      </w:r>
      <w:r w:rsidR="00691A43" w:rsidRPr="00627808">
        <w:t xml:space="preserve">found in </w:t>
      </w:r>
      <w:r w:rsidRPr="00627808">
        <w:t>Gospel Oak</w:t>
      </w:r>
      <w:r w:rsidR="00691A43" w:rsidRPr="00627808">
        <w:t xml:space="preserve"> ward</w:t>
      </w:r>
      <w:r w:rsidRPr="00627808">
        <w:t xml:space="preserve">) is among the </w:t>
      </w:r>
      <w:r w:rsidR="00627808" w:rsidRPr="00627808">
        <w:t>5</w:t>
      </w:r>
      <w:r w:rsidRPr="00627808">
        <w:t>% most deprived areas in En</w:t>
      </w:r>
      <w:r w:rsidRPr="00627808">
        <w:t>g</w:t>
      </w:r>
      <w:r w:rsidRPr="00627808">
        <w:t xml:space="preserve">land. By contrast, Hampstead Town ward has the </w:t>
      </w:r>
      <w:r w:rsidRPr="00627808">
        <w:rPr>
          <w:bCs/>
          <w:iCs/>
        </w:rPr>
        <w:t>least</w:t>
      </w:r>
      <w:r w:rsidRPr="00627808">
        <w:rPr>
          <w:b/>
          <w:bCs/>
        </w:rPr>
        <w:t xml:space="preserve"> </w:t>
      </w:r>
      <w:r w:rsidRPr="00627808">
        <w:t>deprived area</w:t>
      </w:r>
      <w:r w:rsidR="004D73A3" w:rsidRPr="00627808">
        <w:t xml:space="preserve">s </w:t>
      </w:r>
      <w:r w:rsidRPr="00627808">
        <w:t>in Camden</w:t>
      </w:r>
      <w:r w:rsidR="00E34CBF" w:rsidRPr="00627808">
        <w:t xml:space="preserve">, where </w:t>
      </w:r>
      <w:r w:rsidR="004D73A3" w:rsidRPr="00627808">
        <w:t xml:space="preserve">5 out of </w:t>
      </w:r>
      <w:r w:rsidR="00E34CBF" w:rsidRPr="00627808">
        <w:t xml:space="preserve">the </w:t>
      </w:r>
      <w:r w:rsidR="004D73A3" w:rsidRPr="00627808">
        <w:t xml:space="preserve">7 LSOAs are </w:t>
      </w:r>
      <w:r w:rsidRPr="00627808">
        <w:t xml:space="preserve">among the </w:t>
      </w:r>
      <w:r w:rsidR="004D73A3" w:rsidRPr="00627808">
        <w:t>25%</w:t>
      </w:r>
      <w:r w:rsidRPr="00627808">
        <w:t xml:space="preserve"> least deprived </w:t>
      </w:r>
      <w:r w:rsidR="004D73A3" w:rsidRPr="00627808">
        <w:t>LSOA</w:t>
      </w:r>
      <w:r w:rsidRPr="00627808">
        <w:t xml:space="preserve">s in </w:t>
      </w:r>
      <w:r w:rsidR="001E3BDA" w:rsidRPr="00627808">
        <w:t>England</w:t>
      </w:r>
      <w:r w:rsidRPr="00627808">
        <w:t>.</w:t>
      </w:r>
      <w:r w:rsidR="00D016D3">
        <w:t xml:space="preserve"> </w:t>
      </w:r>
    </w:p>
    <w:p w14:paraId="4C217041" w14:textId="77777777" w:rsidR="00FC3102" w:rsidRDefault="00FC3102">
      <w:pPr>
        <w:pStyle w:val="BodyText"/>
      </w:pPr>
    </w:p>
    <w:p w14:paraId="4C217042" w14:textId="77777777" w:rsidR="00FC3102" w:rsidRDefault="00FC3102">
      <w:pPr>
        <w:pStyle w:val="Heading1"/>
      </w:pPr>
      <w:r>
        <w:t>Housing</w:t>
      </w:r>
    </w:p>
    <w:p w14:paraId="4C217044" w14:textId="110F17EF" w:rsidR="0052710C" w:rsidRPr="00C87FBC" w:rsidRDefault="00FC3102">
      <w:pPr>
        <w:pStyle w:val="BodyText"/>
      </w:pPr>
      <w:r w:rsidRPr="002F00DF">
        <w:t xml:space="preserve">The total dwelling stock </w:t>
      </w:r>
      <w:r w:rsidR="006B79CF">
        <w:t xml:space="preserve">from the </w:t>
      </w:r>
      <w:r w:rsidR="002F00DF" w:rsidRPr="002F00DF">
        <w:t>2011 C</w:t>
      </w:r>
      <w:r w:rsidR="006B79CF">
        <w:t xml:space="preserve">ensus </w:t>
      </w:r>
      <w:r w:rsidRPr="002F00DF">
        <w:t xml:space="preserve">is </w:t>
      </w:r>
      <w:r w:rsidR="002F00DF" w:rsidRPr="002F00DF">
        <w:t>99</w:t>
      </w:r>
      <w:r w:rsidR="003C6F9E" w:rsidRPr="002F00DF">
        <w:rPr>
          <w:bCs/>
        </w:rPr>
        <w:t>,</w:t>
      </w:r>
      <w:r w:rsidR="002F00DF" w:rsidRPr="002F00DF">
        <w:rPr>
          <w:bCs/>
        </w:rPr>
        <w:t>127</w:t>
      </w:r>
      <w:r w:rsidR="006B79CF">
        <w:rPr>
          <w:rStyle w:val="FootnoteReference"/>
          <w:bCs/>
        </w:rPr>
        <w:footnoteReference w:id="30"/>
      </w:r>
      <w:r w:rsidR="003C6F9E" w:rsidRPr="002F00DF">
        <w:t xml:space="preserve">. </w:t>
      </w:r>
      <w:r w:rsidRPr="00615F8D">
        <w:t xml:space="preserve">The </w:t>
      </w:r>
      <w:r w:rsidR="00615F8D" w:rsidRPr="00615F8D">
        <w:t>201</w:t>
      </w:r>
      <w:r w:rsidR="00770E65" w:rsidRPr="00615F8D">
        <w:t>1 Census</w:t>
      </w:r>
      <w:r w:rsidRPr="00615F8D">
        <w:t xml:space="preserve"> recorded a total of </w:t>
      </w:r>
      <w:r w:rsidR="00615F8D" w:rsidRPr="00615F8D">
        <w:t>102,703</w:t>
      </w:r>
      <w:r w:rsidRPr="00615F8D">
        <w:t xml:space="preserve"> house</w:t>
      </w:r>
      <w:r w:rsidR="00615F8D">
        <w:t>hold spaces in Camden</w:t>
      </w:r>
      <w:r w:rsidRPr="00615F8D">
        <w:t>.</w:t>
      </w:r>
      <w:r w:rsidR="00615F8D" w:rsidRPr="00615F8D">
        <w:t xml:space="preserve"> 95% of these contained at least one usual resident</w:t>
      </w:r>
      <w:r w:rsidR="00F233CA">
        <w:t xml:space="preserve"> -</w:t>
      </w:r>
      <w:r w:rsidR="00615F8D" w:rsidRPr="00615F8D">
        <w:t xml:space="preserve"> the others are either vacant, or contain visitors and short-term residents not counted in the official </w:t>
      </w:r>
      <w:r w:rsidR="00064486">
        <w:t xml:space="preserve">‘usual resident’ </w:t>
      </w:r>
      <w:r w:rsidR="00615F8D" w:rsidRPr="00615F8D">
        <w:t>population.</w:t>
      </w:r>
      <w:r w:rsidR="00470A70">
        <w:t xml:space="preserve"> </w:t>
      </w:r>
      <w:r w:rsidRPr="00615F8D">
        <w:t>Most Ca</w:t>
      </w:r>
      <w:r w:rsidRPr="00615F8D">
        <w:t>m</w:t>
      </w:r>
      <w:r w:rsidRPr="00615F8D">
        <w:t>den dwellings are flats, either purpose built or converted from a house or other building. Flats, maisonettes and apartments account</w:t>
      </w:r>
      <w:r w:rsidR="00A34D7F" w:rsidRPr="00615F8D">
        <w:t>ed</w:t>
      </w:r>
      <w:r w:rsidRPr="00615F8D">
        <w:t xml:space="preserve"> for </w:t>
      </w:r>
      <w:r w:rsidR="00C87FBC" w:rsidRPr="00C87FBC">
        <w:t>85</w:t>
      </w:r>
      <w:r w:rsidRPr="00C87FBC">
        <w:t>% of accommodation in the bor</w:t>
      </w:r>
      <w:r w:rsidR="00C87FBC" w:rsidRPr="00C87FBC">
        <w:t>ough, of these 52</w:t>
      </w:r>
      <w:r w:rsidR="00A34D7F" w:rsidRPr="00C87FBC">
        <w:t>% we</w:t>
      </w:r>
      <w:r w:rsidRPr="00C87FBC">
        <w:t>re pur</w:t>
      </w:r>
      <w:r w:rsidR="00C87FBC" w:rsidRPr="00C87FBC">
        <w:t>pose-built, 30</w:t>
      </w:r>
      <w:r w:rsidRPr="00C87FBC">
        <w:t>% converted or shared and 3% in commercial buildings. On</w:t>
      </w:r>
      <w:r w:rsidR="00C87FBC" w:rsidRPr="00C87FBC">
        <w:t>ly 15</w:t>
      </w:r>
      <w:r w:rsidRPr="00C87FBC">
        <w:t xml:space="preserve"> per cent </w:t>
      </w:r>
      <w:r w:rsidR="00A34D7F" w:rsidRPr="00C87FBC">
        <w:t>we</w:t>
      </w:r>
      <w:r w:rsidRPr="00C87FBC">
        <w:t>re self-contained houses.</w:t>
      </w:r>
      <w:r w:rsidR="002B13ED">
        <w:t xml:space="preserve"> </w:t>
      </w:r>
    </w:p>
    <w:p w14:paraId="63BC97E2" w14:textId="77777777" w:rsidR="002B13ED" w:rsidRPr="00BE528F" w:rsidRDefault="002B13ED">
      <w:pPr>
        <w:pStyle w:val="BodyText"/>
      </w:pPr>
    </w:p>
    <w:p w14:paraId="591DA080" w14:textId="64AFAA30" w:rsidR="00F01EE5" w:rsidRPr="00BF23B7" w:rsidRDefault="002B13ED">
      <w:pPr>
        <w:pStyle w:val="BodyText"/>
        <w:rPr>
          <w:highlight w:val="yellow"/>
        </w:rPr>
      </w:pPr>
      <w:r w:rsidRPr="005372C0">
        <w:t>The cost of housing in Camden is amongst the highest for all local authority areas in the cou</w:t>
      </w:r>
      <w:r w:rsidRPr="005372C0">
        <w:t>n</w:t>
      </w:r>
      <w:r w:rsidRPr="005372C0">
        <w:t xml:space="preserve">try. </w:t>
      </w:r>
      <w:r w:rsidR="007107FD" w:rsidRPr="005372C0">
        <w:t>I</w:t>
      </w:r>
      <w:r w:rsidR="00DF6B8C" w:rsidRPr="005372C0">
        <w:t xml:space="preserve">n </w:t>
      </w:r>
      <w:r w:rsidR="005372C0">
        <w:t>December</w:t>
      </w:r>
      <w:r w:rsidR="009275E0" w:rsidRPr="005372C0">
        <w:t xml:space="preserve"> 2015</w:t>
      </w:r>
      <w:r w:rsidR="00FC3102" w:rsidRPr="005372C0">
        <w:t xml:space="preserve">, the </w:t>
      </w:r>
      <w:r w:rsidR="00E76386" w:rsidRPr="005372C0">
        <w:t>average (</w:t>
      </w:r>
      <w:r w:rsidR="00FC3102" w:rsidRPr="005372C0">
        <w:t>mean</w:t>
      </w:r>
      <w:r w:rsidR="00E76386" w:rsidRPr="005372C0">
        <w:t>)</w:t>
      </w:r>
      <w:r w:rsidR="00FC3102" w:rsidRPr="005372C0">
        <w:t xml:space="preserve"> </w:t>
      </w:r>
      <w:hyperlink r:id="rId14" w:history="1">
        <w:r w:rsidR="00FC3102" w:rsidRPr="005372C0">
          <w:t>house price</w:t>
        </w:r>
      </w:hyperlink>
      <w:r w:rsidR="00FC3102" w:rsidRPr="005372C0">
        <w:t xml:space="preserve"> in Camden was </w:t>
      </w:r>
      <w:r w:rsidR="003D1E5F" w:rsidRPr="005372C0">
        <w:t>£</w:t>
      </w:r>
      <w:r w:rsidR="00BE528F" w:rsidRPr="005372C0">
        <w:t>8</w:t>
      </w:r>
      <w:r w:rsidR="005372C0">
        <w:t>55</w:t>
      </w:r>
      <w:r w:rsidR="00BE528F" w:rsidRPr="005372C0">
        <w:t>,</w:t>
      </w:r>
      <w:r w:rsidR="005372C0" w:rsidRPr="005372C0">
        <w:t>390</w:t>
      </w:r>
      <w:r w:rsidR="003D1E5F" w:rsidRPr="005372C0">
        <w:t xml:space="preserve"> </w:t>
      </w:r>
      <w:r w:rsidR="00E76386" w:rsidRPr="005372C0">
        <w:t>–</w:t>
      </w:r>
      <w:r w:rsidR="00FC3102" w:rsidRPr="005372C0">
        <w:t xml:space="preserve"> </w:t>
      </w:r>
      <w:r w:rsidR="00764900" w:rsidRPr="005372C0">
        <w:t>4</w:t>
      </w:r>
      <w:r w:rsidR="00BE528F" w:rsidRPr="005372C0">
        <w:t>.</w:t>
      </w:r>
      <w:r w:rsidR="005372C0" w:rsidRPr="005372C0">
        <w:t>5</w:t>
      </w:r>
      <w:r w:rsidR="00FC3102" w:rsidRPr="005372C0">
        <w:t xml:space="preserve"> </w:t>
      </w:r>
      <w:r w:rsidR="007F67F6" w:rsidRPr="005372C0">
        <w:t>times</w:t>
      </w:r>
      <w:r w:rsidR="00FC3102" w:rsidRPr="005372C0">
        <w:t xml:space="preserve"> the </w:t>
      </w:r>
      <w:r w:rsidR="007F67F6" w:rsidRPr="005372C0">
        <w:t xml:space="preserve">average </w:t>
      </w:r>
      <w:r w:rsidR="00E76386" w:rsidRPr="005372C0">
        <w:t xml:space="preserve">price </w:t>
      </w:r>
      <w:r w:rsidR="007F67F6" w:rsidRPr="005372C0">
        <w:t>f</w:t>
      </w:r>
      <w:r w:rsidR="00FC3102" w:rsidRPr="005372C0">
        <w:t>or England</w:t>
      </w:r>
      <w:r w:rsidR="00E76386" w:rsidRPr="005372C0">
        <w:t xml:space="preserve"> &amp; Wales</w:t>
      </w:r>
      <w:r w:rsidR="007F67F6" w:rsidRPr="005372C0">
        <w:t xml:space="preserve"> and 1.</w:t>
      </w:r>
      <w:r w:rsidR="005372C0" w:rsidRPr="005372C0">
        <w:t>7</w:t>
      </w:r>
      <w:r w:rsidR="007F67F6" w:rsidRPr="005372C0">
        <w:t xml:space="preserve"> times the average</w:t>
      </w:r>
      <w:r w:rsidR="00E76386" w:rsidRPr="005372C0">
        <w:t xml:space="preserve"> price</w:t>
      </w:r>
      <w:r w:rsidR="00FC3102" w:rsidRPr="005372C0">
        <w:t xml:space="preserve"> for London. The average price for a flat or maisonette in Camden</w:t>
      </w:r>
      <w:r w:rsidR="00A94B4C" w:rsidRPr="005372C0">
        <w:t xml:space="preserve">, </w:t>
      </w:r>
      <w:r w:rsidR="005475CA" w:rsidRPr="005372C0">
        <w:t>which make up the bulk of the hou</w:t>
      </w:r>
      <w:r w:rsidR="005475CA" w:rsidRPr="005372C0">
        <w:t>s</w:t>
      </w:r>
      <w:r w:rsidR="005475CA" w:rsidRPr="005372C0">
        <w:t>ing stock</w:t>
      </w:r>
      <w:r w:rsidR="00A94B4C" w:rsidRPr="005372C0">
        <w:t>,</w:t>
      </w:r>
      <w:r w:rsidR="005475CA" w:rsidRPr="005372C0">
        <w:t xml:space="preserve"> </w:t>
      </w:r>
      <w:r w:rsidR="00E76386" w:rsidRPr="005372C0">
        <w:t>was £</w:t>
      </w:r>
      <w:r w:rsidR="00BE528F" w:rsidRPr="005372C0">
        <w:t>7</w:t>
      </w:r>
      <w:r w:rsidR="005372C0" w:rsidRPr="005372C0">
        <w:t>55</w:t>
      </w:r>
      <w:r w:rsidR="00BE528F" w:rsidRPr="005372C0">
        <w:t>,</w:t>
      </w:r>
      <w:r w:rsidR="005372C0" w:rsidRPr="005372C0">
        <w:t>712</w:t>
      </w:r>
      <w:r w:rsidR="009275E0" w:rsidRPr="005372C0">
        <w:rPr>
          <w:rStyle w:val="FootnoteReference"/>
        </w:rPr>
        <w:footnoteReference w:id="31"/>
      </w:r>
      <w:r w:rsidR="00D71968" w:rsidRPr="005372C0">
        <w:t>.</w:t>
      </w:r>
      <w:r w:rsidR="00FC3102" w:rsidRPr="005372C0">
        <w:t xml:space="preserve"> </w:t>
      </w:r>
      <w:r w:rsidR="005475CA" w:rsidRPr="003E3708">
        <w:t>The h</w:t>
      </w:r>
      <w:r w:rsidR="00E76386" w:rsidRPr="003E3708">
        <w:t xml:space="preserve">igh property values are confirmed by </w:t>
      </w:r>
      <w:r w:rsidR="00014827" w:rsidRPr="003E3708">
        <w:t xml:space="preserve">the </w:t>
      </w:r>
      <w:r w:rsidR="00E76386" w:rsidRPr="003E3708">
        <w:t>Council Tax val</w:t>
      </w:r>
      <w:r w:rsidR="00470A70" w:rsidRPr="003E3708">
        <w:t>u</w:t>
      </w:r>
      <w:r w:rsidR="00470A70" w:rsidRPr="003E3708">
        <w:t>ation list</w:t>
      </w:r>
      <w:r w:rsidR="00274090" w:rsidRPr="003E3708">
        <w:t xml:space="preserve"> where</w:t>
      </w:r>
      <w:r w:rsidR="008E5DE3" w:rsidRPr="003E3708">
        <w:t xml:space="preserve"> 42</w:t>
      </w:r>
      <w:r w:rsidR="005B57ED" w:rsidRPr="003E3708">
        <w:t>.6</w:t>
      </w:r>
      <w:r w:rsidR="00FC3102" w:rsidRPr="003E3708">
        <w:t xml:space="preserve">% </w:t>
      </w:r>
      <w:r w:rsidR="00274090" w:rsidRPr="003E3708">
        <w:t xml:space="preserve">of properties </w:t>
      </w:r>
      <w:r w:rsidR="00E76386" w:rsidRPr="003E3708">
        <w:t xml:space="preserve">are </w:t>
      </w:r>
      <w:r w:rsidR="00691A43" w:rsidRPr="003E3708">
        <w:t xml:space="preserve">above the average Band D (i.e. </w:t>
      </w:r>
      <w:r w:rsidR="00C100C1" w:rsidRPr="003E3708">
        <w:t>B</w:t>
      </w:r>
      <w:r w:rsidR="00FC3102" w:rsidRPr="003E3708">
        <w:t>and E or above</w:t>
      </w:r>
      <w:r w:rsidR="00691A43" w:rsidRPr="003E3708">
        <w:t>)</w:t>
      </w:r>
      <w:r w:rsidR="005B57ED" w:rsidRPr="003E3708">
        <w:rPr>
          <w:rStyle w:val="FootnoteReference"/>
        </w:rPr>
        <w:footnoteReference w:id="32"/>
      </w:r>
      <w:r w:rsidR="00E76386" w:rsidRPr="003E3708">
        <w:t>.</w:t>
      </w:r>
      <w:r w:rsidR="00064486" w:rsidRPr="00BE528F">
        <w:t xml:space="preserve"> </w:t>
      </w:r>
    </w:p>
    <w:p w14:paraId="7262D454" w14:textId="77777777" w:rsidR="00F01EE5" w:rsidRPr="00BF23B7" w:rsidRDefault="00F01EE5">
      <w:pPr>
        <w:pStyle w:val="BodyText"/>
        <w:rPr>
          <w:highlight w:val="yellow"/>
        </w:rPr>
      </w:pPr>
    </w:p>
    <w:p w14:paraId="70A26321" w14:textId="791B8384" w:rsidR="007107FD" w:rsidRPr="00F01EE5" w:rsidRDefault="00064486">
      <w:pPr>
        <w:pStyle w:val="BodyText"/>
      </w:pPr>
      <w:r w:rsidRPr="003E3708">
        <w:t>Those in</w:t>
      </w:r>
      <w:r w:rsidR="00D71968" w:rsidRPr="003E3708">
        <w:t xml:space="preserve"> the</w:t>
      </w:r>
      <w:r w:rsidRPr="003E3708">
        <w:t xml:space="preserve"> private rented sector in Camden also face some of the highest</w:t>
      </w:r>
      <w:r w:rsidR="00F01EE5" w:rsidRPr="003E3708">
        <w:t xml:space="preserve"> </w:t>
      </w:r>
      <w:r w:rsidRPr="003E3708">
        <w:t>rents in the co</w:t>
      </w:r>
      <w:r w:rsidR="00D71968" w:rsidRPr="003E3708">
        <w:t>u</w:t>
      </w:r>
      <w:r w:rsidR="007107FD" w:rsidRPr="003E3708">
        <w:t>ntry</w:t>
      </w:r>
      <w:r w:rsidR="008A55DC" w:rsidRPr="00FD61D0">
        <w:t xml:space="preserve">, ranking </w:t>
      </w:r>
      <w:r w:rsidR="00FD61D0" w:rsidRPr="00FD61D0">
        <w:t>4</w:t>
      </w:r>
      <w:r w:rsidR="00FD61D0" w:rsidRPr="00FD61D0">
        <w:rPr>
          <w:vertAlign w:val="superscript"/>
        </w:rPr>
        <w:t>th</w:t>
      </w:r>
      <w:r w:rsidR="00FD61D0" w:rsidRPr="00FD61D0">
        <w:t xml:space="preserve"> </w:t>
      </w:r>
      <w:r w:rsidR="003E3708" w:rsidRPr="00FD61D0">
        <w:t xml:space="preserve">for </w:t>
      </w:r>
      <w:r w:rsidR="00FD61D0" w:rsidRPr="00FD61D0">
        <w:t xml:space="preserve">highest </w:t>
      </w:r>
      <w:r w:rsidR="003E3708" w:rsidRPr="00FD61D0">
        <w:t>mean monthly rent (all sizes)</w:t>
      </w:r>
      <w:r w:rsidR="00003ECE" w:rsidRPr="00FD61D0">
        <w:t xml:space="preserve"> after </w:t>
      </w:r>
      <w:r w:rsidR="008A55DC" w:rsidRPr="00FD61D0">
        <w:t>Kensington</w:t>
      </w:r>
      <w:r w:rsidR="00003ECE" w:rsidRPr="00FD61D0">
        <w:t xml:space="preserve"> </w:t>
      </w:r>
      <w:r w:rsidR="008A55DC" w:rsidRPr="00FD61D0">
        <w:t>&amp; Chelsea, Westminster and the City. F</w:t>
      </w:r>
      <w:r w:rsidR="00F01EE5" w:rsidRPr="00FD61D0">
        <w:t xml:space="preserve">or a two bed flat in Camden renters currently pay an average </w:t>
      </w:r>
      <w:r w:rsidR="00183907" w:rsidRPr="00FD61D0">
        <w:t xml:space="preserve">(mean) </w:t>
      </w:r>
      <w:r w:rsidR="00FD61D0" w:rsidRPr="00FD61D0">
        <w:t>£2,196</w:t>
      </w:r>
      <w:r w:rsidR="00F01EE5" w:rsidRPr="00FD61D0">
        <w:t xml:space="preserve"> a month – 1.3 times the ave</w:t>
      </w:r>
      <w:r w:rsidR="00F01EE5" w:rsidRPr="00FD61D0">
        <w:t>r</w:t>
      </w:r>
      <w:r w:rsidR="00F01EE5" w:rsidRPr="00FD61D0">
        <w:t>age rate for London and 3 times the national average</w:t>
      </w:r>
      <w:r w:rsidR="008A55DC" w:rsidRPr="00FD61D0">
        <w:rPr>
          <w:rStyle w:val="FootnoteReference"/>
        </w:rPr>
        <w:footnoteReference w:id="33"/>
      </w:r>
      <w:r w:rsidR="00F01EE5" w:rsidRPr="00FD61D0">
        <w:t>.</w:t>
      </w:r>
    </w:p>
    <w:p w14:paraId="4C217046" w14:textId="77777777" w:rsidR="00E358B5" w:rsidRDefault="00E358B5">
      <w:pPr>
        <w:pStyle w:val="BodyText"/>
      </w:pPr>
    </w:p>
    <w:p w14:paraId="4C217047" w14:textId="77777777" w:rsidR="00FC3102" w:rsidRDefault="00FC3102">
      <w:pPr>
        <w:pStyle w:val="Heading1"/>
      </w:pPr>
      <w:r>
        <w:lastRenderedPageBreak/>
        <w:t>Households and Dwellings</w:t>
      </w:r>
    </w:p>
    <w:p w14:paraId="4C217048" w14:textId="167C262C" w:rsidR="00FC3102" w:rsidRPr="00C61856" w:rsidRDefault="00933545">
      <w:pPr>
        <w:pStyle w:val="BodyText"/>
      </w:pPr>
      <w:r w:rsidRPr="00933545">
        <w:t>The 201</w:t>
      </w:r>
      <w:r w:rsidR="00FC3102" w:rsidRPr="00933545">
        <w:t>1 Census recorded 9</w:t>
      </w:r>
      <w:r w:rsidRPr="00933545">
        <w:t>7</w:t>
      </w:r>
      <w:r w:rsidR="00FC3102" w:rsidRPr="00933545">
        <w:t>,</w:t>
      </w:r>
      <w:r w:rsidRPr="00933545">
        <w:t>534</w:t>
      </w:r>
      <w:r w:rsidR="00FC3102" w:rsidRPr="00933545">
        <w:t xml:space="preserve"> hous</w:t>
      </w:r>
      <w:r w:rsidR="00FC3102" w:rsidRPr="00933545">
        <w:t>e</w:t>
      </w:r>
      <w:r w:rsidR="00FC3102" w:rsidRPr="00933545">
        <w:t>holds with residents, with an average hous</w:t>
      </w:r>
      <w:r w:rsidR="00FC3102" w:rsidRPr="00933545">
        <w:t>e</w:t>
      </w:r>
      <w:r>
        <w:t>hold size of 2.18</w:t>
      </w:r>
      <w:r w:rsidR="00FC3102" w:rsidRPr="00933545">
        <w:t xml:space="preserve"> persons per household. </w:t>
      </w:r>
      <w:r w:rsidR="00FC3102" w:rsidRPr="00126AA7">
        <w:t xml:space="preserve">On average, there </w:t>
      </w:r>
      <w:r w:rsidR="00A34D7F" w:rsidRPr="00126AA7">
        <w:t>were</w:t>
      </w:r>
      <w:r w:rsidR="00126AA7">
        <w:t xml:space="preserve"> 4</w:t>
      </w:r>
      <w:r w:rsidR="00FC3102" w:rsidRPr="00126AA7">
        <w:t xml:space="preserve"> rooms per household</w:t>
      </w:r>
      <w:r w:rsidR="00126AA7">
        <w:t>; 2.1 bedrooms per household</w:t>
      </w:r>
      <w:r w:rsidR="00FC3102" w:rsidRPr="00126AA7">
        <w:t xml:space="preserve">. However, the Census </w:t>
      </w:r>
      <w:r w:rsidR="00FC3102" w:rsidRPr="00126AA7">
        <w:rPr>
          <w:i/>
          <w:iCs/>
        </w:rPr>
        <w:t>occupancy rating</w:t>
      </w:r>
      <w:r w:rsidR="00FC3102" w:rsidRPr="00126AA7">
        <w:t xml:space="preserve"> calcu</w:t>
      </w:r>
      <w:r w:rsidR="00E358B5" w:rsidRPr="00126AA7">
        <w:t>lated</w:t>
      </w:r>
      <w:r w:rsidR="00126AA7">
        <w:t xml:space="preserve"> that 32</w:t>
      </w:r>
      <w:r w:rsidR="00FC3102" w:rsidRPr="00126AA7">
        <w:t>%</w:t>
      </w:r>
      <w:r w:rsidR="00126AA7">
        <w:t xml:space="preserve"> </w:t>
      </w:r>
      <w:r w:rsidR="00FC3102" w:rsidRPr="00126AA7">
        <w:t xml:space="preserve">of households </w:t>
      </w:r>
      <w:r w:rsidR="00E358B5" w:rsidRPr="00126AA7">
        <w:t>had</w:t>
      </w:r>
      <w:r w:rsidR="00FC3102" w:rsidRPr="00126AA7">
        <w:t xml:space="preserve"> fewer rooms </w:t>
      </w:r>
      <w:r w:rsidR="00BE264B">
        <w:t>(</w:t>
      </w:r>
      <w:r w:rsidR="00126AA7">
        <w:t>and 13% fewer bedrooms</w:t>
      </w:r>
      <w:r w:rsidR="00BE264B">
        <w:t>)</w:t>
      </w:r>
      <w:r w:rsidR="00126AA7">
        <w:t xml:space="preserve"> </w:t>
      </w:r>
      <w:r w:rsidR="00FC3102" w:rsidRPr="00126AA7">
        <w:t>than required by their inha</w:t>
      </w:r>
      <w:r w:rsidR="00FC3102" w:rsidRPr="00126AA7">
        <w:t>b</w:t>
      </w:r>
      <w:r w:rsidR="00FC3102" w:rsidRPr="00126AA7">
        <w:t xml:space="preserve">itants and </w:t>
      </w:r>
      <w:r w:rsidR="00E358B5" w:rsidRPr="00126AA7">
        <w:t>were</w:t>
      </w:r>
      <w:r w:rsidR="00FC3102" w:rsidRPr="00126AA7">
        <w:t xml:space="preserve"> </w:t>
      </w:r>
      <w:r w:rsidR="006E6CF4" w:rsidRPr="00126AA7">
        <w:t>‘</w:t>
      </w:r>
      <w:r w:rsidR="00FC3102" w:rsidRPr="00126AA7">
        <w:t>overcrowded</w:t>
      </w:r>
      <w:r w:rsidR="006E6CF4" w:rsidRPr="00126AA7">
        <w:t>’</w:t>
      </w:r>
      <w:r w:rsidR="00FC3102" w:rsidRPr="00126AA7">
        <w:t xml:space="preserve">. By tenure, </w:t>
      </w:r>
      <w:r w:rsidR="008F2946" w:rsidRPr="008F2946">
        <w:t>33</w:t>
      </w:r>
      <w:r w:rsidR="00FC3102" w:rsidRPr="008F2946">
        <w:t xml:space="preserve">% of Camden households </w:t>
      </w:r>
      <w:r w:rsidR="00E358B5" w:rsidRPr="008F2946">
        <w:t>were</w:t>
      </w:r>
      <w:r w:rsidR="00FC3102" w:rsidRPr="008F2946">
        <w:t xml:space="preserve"> owner occupied</w:t>
      </w:r>
      <w:r w:rsidR="008F2946">
        <w:t xml:space="preserve">, but a higher proportion </w:t>
      </w:r>
      <w:r w:rsidR="00003ECE">
        <w:t xml:space="preserve">were </w:t>
      </w:r>
      <w:r w:rsidR="008F2946">
        <w:t>owned outright (17%) than were owned with a mortgage/loan (15%)</w:t>
      </w:r>
      <w:r w:rsidR="00BE264B">
        <w:t>, while l</w:t>
      </w:r>
      <w:r w:rsidR="008F2946">
        <w:t xml:space="preserve">ess than 1% of homes </w:t>
      </w:r>
      <w:r w:rsidR="00BE264B">
        <w:t>wer</w:t>
      </w:r>
      <w:r w:rsidR="008F2946">
        <w:t>e in shared ownership.</w:t>
      </w:r>
      <w:r w:rsidR="008C78F7">
        <w:t xml:space="preserve"> </w:t>
      </w:r>
      <w:r w:rsidR="008F2946">
        <w:t xml:space="preserve">Camden has a large social rented sector, with </w:t>
      </w:r>
      <w:r w:rsidR="00FC3102" w:rsidRPr="008F2946">
        <w:t>2</w:t>
      </w:r>
      <w:r w:rsidR="008F2946" w:rsidRPr="008F2946">
        <w:t>3</w:t>
      </w:r>
      <w:r w:rsidR="00FC3102" w:rsidRPr="008F2946">
        <w:t xml:space="preserve">% </w:t>
      </w:r>
      <w:r w:rsidR="008F2946" w:rsidRPr="008F2946">
        <w:t xml:space="preserve">of households </w:t>
      </w:r>
      <w:r w:rsidR="00FC3102" w:rsidRPr="008F2946">
        <w:t>rent</w:t>
      </w:r>
      <w:r w:rsidR="00E358B5" w:rsidRPr="008F2946">
        <w:t>ed</w:t>
      </w:r>
      <w:r w:rsidR="00FC3102" w:rsidRPr="008F2946">
        <w:t xml:space="preserve"> from the council</w:t>
      </w:r>
      <w:r w:rsidR="008F2946" w:rsidRPr="008F2946">
        <w:t xml:space="preserve"> and 10% in other social ren</w:t>
      </w:r>
      <w:r w:rsidR="008F2946" w:rsidRPr="008F2946">
        <w:t>t</w:t>
      </w:r>
      <w:r w:rsidR="008F2946" w:rsidRPr="008F2946">
        <w:t xml:space="preserve">ed. </w:t>
      </w:r>
      <w:r w:rsidR="00FC3102" w:rsidRPr="00BE264B">
        <w:t>3</w:t>
      </w:r>
      <w:r w:rsidR="003F55C2" w:rsidRPr="00BE264B">
        <w:t>2</w:t>
      </w:r>
      <w:r w:rsidR="00FC3102" w:rsidRPr="00BE264B">
        <w:t xml:space="preserve">% </w:t>
      </w:r>
      <w:r w:rsidR="00BE264B">
        <w:t xml:space="preserve">of households </w:t>
      </w:r>
      <w:r w:rsidR="00FC3102" w:rsidRPr="00BE264B">
        <w:t>rent</w:t>
      </w:r>
      <w:r w:rsidR="00E358B5" w:rsidRPr="00BE264B">
        <w:t>ed</w:t>
      </w:r>
      <w:r w:rsidR="00FC3102" w:rsidRPr="00BE264B">
        <w:t xml:space="preserve"> privately</w:t>
      </w:r>
      <w:r w:rsidR="008F2946" w:rsidRPr="00BE264B">
        <w:t>.</w:t>
      </w:r>
    </w:p>
    <w:p w14:paraId="4C21704A" w14:textId="77777777" w:rsidR="00FC3102" w:rsidRPr="00EC3CEE" w:rsidRDefault="00A34D7F">
      <w:pPr>
        <w:pStyle w:val="BodyText"/>
      </w:pPr>
      <w:r w:rsidRPr="00EC3CEE">
        <w:t xml:space="preserve">The </w:t>
      </w:r>
      <w:r w:rsidR="008A7877" w:rsidRPr="00EC3CEE">
        <w:t>201</w:t>
      </w:r>
      <w:r w:rsidR="00770E65" w:rsidRPr="00EC3CEE">
        <w:t>1 Census</w:t>
      </w:r>
      <w:r w:rsidRPr="00EC3CEE">
        <w:t xml:space="preserve"> found </w:t>
      </w:r>
      <w:r w:rsidR="008A7877" w:rsidRPr="00EC3CEE">
        <w:t>41</w:t>
      </w:r>
      <w:r w:rsidR="00FC3102" w:rsidRPr="00EC3CEE">
        <w:t xml:space="preserve">% of </w:t>
      </w:r>
      <w:r w:rsidRPr="00EC3CEE">
        <w:t xml:space="preserve">Camden </w:t>
      </w:r>
      <w:r w:rsidR="00FC3102" w:rsidRPr="00EC3CEE">
        <w:t>households co</w:t>
      </w:r>
      <w:r w:rsidRPr="00EC3CEE">
        <w:t>mprised</w:t>
      </w:r>
      <w:r w:rsidR="00FC3102" w:rsidRPr="00EC3CEE">
        <w:t xml:space="preserve"> one person liv</w:t>
      </w:r>
      <w:r w:rsidRPr="00EC3CEE">
        <w:t>ing alone (</w:t>
      </w:r>
      <w:r w:rsidR="00FC3102" w:rsidRPr="00EC3CEE">
        <w:t>4</w:t>
      </w:r>
      <w:r w:rsidR="00FC3102" w:rsidRPr="00EC3CEE">
        <w:rPr>
          <w:vertAlign w:val="superscript"/>
        </w:rPr>
        <w:t>th</w:t>
      </w:r>
      <w:r w:rsidR="00FC3102" w:rsidRPr="00EC3CEE">
        <w:t xml:space="preserve"> highest proportion in London and in En</w:t>
      </w:r>
      <w:r w:rsidR="00FC3102" w:rsidRPr="00EC3CEE">
        <w:t>g</w:t>
      </w:r>
      <w:r w:rsidR="00FC3102" w:rsidRPr="00EC3CEE">
        <w:t>land or Wales</w:t>
      </w:r>
      <w:r w:rsidRPr="00EC3CEE">
        <w:t xml:space="preserve">), </w:t>
      </w:r>
      <w:r w:rsidR="006D083B" w:rsidRPr="00EC3CEE">
        <w:t>with 34% of</w:t>
      </w:r>
      <w:r w:rsidRPr="00EC3CEE">
        <w:t xml:space="preserve"> whom</w:t>
      </w:r>
      <w:r w:rsidR="006D083B" w:rsidRPr="00EC3CEE">
        <w:t xml:space="preserve"> are aged 65+</w:t>
      </w:r>
      <w:r w:rsidR="00FC3102" w:rsidRPr="00EC3CEE">
        <w:t xml:space="preserve">. </w:t>
      </w:r>
      <w:r w:rsidR="00EC6A30" w:rsidRPr="00EC3CEE">
        <w:t>41</w:t>
      </w:r>
      <w:r w:rsidR="00FC3102" w:rsidRPr="00EC3CEE">
        <w:t xml:space="preserve">% of people </w:t>
      </w:r>
      <w:r w:rsidR="00EC3CEE">
        <w:t>aged</w:t>
      </w:r>
      <w:r w:rsidR="00FC3102" w:rsidRPr="00EC3CEE">
        <w:t xml:space="preserve"> 16</w:t>
      </w:r>
      <w:r w:rsidR="00EC3CEE">
        <w:t>+</w:t>
      </w:r>
      <w:r w:rsidR="00FC3102" w:rsidRPr="00EC3CEE">
        <w:t xml:space="preserve"> </w:t>
      </w:r>
      <w:r w:rsidRPr="00EC3CEE">
        <w:t>lived</w:t>
      </w:r>
      <w:r w:rsidR="00FC3102" w:rsidRPr="00EC3CEE">
        <w:t xml:space="preserve"> as a co</w:t>
      </w:r>
      <w:r w:rsidR="00FC3102" w:rsidRPr="00EC3CEE">
        <w:t>u</w:t>
      </w:r>
      <w:r w:rsidR="00FC3102" w:rsidRPr="00EC3CEE">
        <w:t>ple, either married</w:t>
      </w:r>
      <w:r w:rsidR="00EC6A30" w:rsidRPr="00EC3CEE">
        <w:t>/civil partnership,</w:t>
      </w:r>
      <w:r w:rsidR="00FC3102" w:rsidRPr="00EC3CEE">
        <w:t xml:space="preserve"> or cohabi</w:t>
      </w:r>
      <w:r w:rsidR="00FC3102" w:rsidRPr="00EC3CEE">
        <w:t>t</w:t>
      </w:r>
      <w:r w:rsidR="00FC3102" w:rsidRPr="00EC3CEE">
        <w:t>ing</w:t>
      </w:r>
      <w:r w:rsidR="00EC6A30" w:rsidRPr="00EC3CEE">
        <w:t>.</w:t>
      </w:r>
      <w:r w:rsidR="00FC3102" w:rsidRPr="00EC3CEE">
        <w:t xml:space="preserve"> Of those </w:t>
      </w:r>
      <w:r w:rsidR="00FC3102" w:rsidRPr="00EC3CEE">
        <w:rPr>
          <w:bCs/>
          <w:i/>
          <w:iCs/>
        </w:rPr>
        <w:t>not</w:t>
      </w:r>
      <w:r w:rsidR="00FC3102" w:rsidRPr="00EC3CEE">
        <w:t xml:space="preserve"> living as a cou</w:t>
      </w:r>
      <w:r w:rsidR="00EC6A30" w:rsidRPr="00EC3CEE">
        <w:t>ple, 73</w:t>
      </w:r>
      <w:r w:rsidRPr="00EC3CEE">
        <w:t>% we</w:t>
      </w:r>
      <w:r w:rsidR="00FC3102" w:rsidRPr="00EC3CEE">
        <w:t>re single, never married</w:t>
      </w:r>
      <w:r w:rsidR="00EC6A30" w:rsidRPr="00EC3CEE">
        <w:t>/civil partnership</w:t>
      </w:r>
      <w:r w:rsidR="00FC3102" w:rsidRPr="00EC3CEE">
        <w:t>.</w:t>
      </w:r>
    </w:p>
    <w:p w14:paraId="4C21704B" w14:textId="77777777" w:rsidR="00FC3102" w:rsidRPr="00265058" w:rsidRDefault="00FC3102">
      <w:pPr>
        <w:pStyle w:val="BodyText"/>
        <w:rPr>
          <w:highlight w:val="yellow"/>
        </w:rPr>
      </w:pPr>
    </w:p>
    <w:p w14:paraId="4C21704C" w14:textId="77777777" w:rsidR="00FC3102" w:rsidRDefault="00EC3CEE">
      <w:pPr>
        <w:pStyle w:val="BodyText"/>
      </w:pPr>
      <w:r w:rsidRPr="00EC3CEE">
        <w:t>61</w:t>
      </w:r>
      <w:r w:rsidR="00A34D7F" w:rsidRPr="00EC3CEE">
        <w:t>% of households had</w:t>
      </w:r>
      <w:r w:rsidR="00FC3102" w:rsidRPr="00EC3CEE">
        <w:t xml:space="preserve"> no access to a car or van, </w:t>
      </w:r>
      <w:r>
        <w:t>while</w:t>
      </w:r>
      <w:r w:rsidR="00FC3102" w:rsidRPr="00EC3CEE">
        <w:t xml:space="preserve"> there </w:t>
      </w:r>
      <w:r w:rsidR="00E358B5" w:rsidRPr="00EC3CEE">
        <w:t>were</w:t>
      </w:r>
      <w:r w:rsidR="00FC3102" w:rsidRPr="00EC3CEE">
        <w:t xml:space="preserve"> </w:t>
      </w:r>
      <w:r w:rsidR="00E358B5" w:rsidRPr="00EC3CEE">
        <w:t xml:space="preserve">an estimated </w:t>
      </w:r>
      <w:r>
        <w:t>46,6</w:t>
      </w:r>
      <w:r w:rsidR="00FC3102" w:rsidRPr="00EC3CEE">
        <w:t>00 cars or vans available for use by Camden households</w:t>
      </w:r>
      <w:r>
        <w:t xml:space="preserve"> (fewer than the 50,000 estimated </w:t>
      </w:r>
      <w:r w:rsidRPr="00EC3CEE">
        <w:t>in 2001)</w:t>
      </w:r>
      <w:r w:rsidR="00FC3102" w:rsidRPr="00EC3CEE">
        <w:t xml:space="preserve">. </w:t>
      </w:r>
      <w:r w:rsidRPr="00EC3CEE">
        <w:t>Just 7</w:t>
      </w:r>
      <w:r w:rsidR="00FC3102" w:rsidRPr="00EC3CEE">
        <w:t>% of Camden</w:t>
      </w:r>
      <w:r w:rsidR="00A34D7F" w:rsidRPr="00EC3CEE">
        <w:t xml:space="preserve"> households had</w:t>
      </w:r>
      <w:r w:rsidR="00FC3102" w:rsidRPr="00EC3CEE">
        <w:t xml:space="preserve"> access to two or more cars or vans.</w:t>
      </w:r>
      <w:r>
        <w:t xml:space="preserve"> </w:t>
      </w:r>
      <w:r w:rsidRPr="00EC3CEE">
        <w:t>3.6</w:t>
      </w:r>
      <w:r w:rsidR="00FC3102" w:rsidRPr="00EC3CEE">
        <w:t>% of Camden people live</w:t>
      </w:r>
      <w:r w:rsidR="00A34D7F" w:rsidRPr="00EC3CEE">
        <w:t>d</w:t>
      </w:r>
      <w:r w:rsidR="00FC3102" w:rsidRPr="00EC3CEE">
        <w:t xml:space="preserve"> in communal establis</w:t>
      </w:r>
      <w:r w:rsidR="00FC3102" w:rsidRPr="00EC3CEE">
        <w:t>h</w:t>
      </w:r>
      <w:r w:rsidR="00FC3102" w:rsidRPr="00EC3CEE">
        <w:t>ments (including student halls of residence, hostels, hospitals and nursing homes and long-stay residents in hotels).</w:t>
      </w:r>
    </w:p>
    <w:p w14:paraId="4C21704D" w14:textId="77777777" w:rsidR="00FC3102" w:rsidRDefault="00FC3102">
      <w:pPr>
        <w:pStyle w:val="BodyText"/>
      </w:pPr>
    </w:p>
    <w:p w14:paraId="4C21704E" w14:textId="77777777" w:rsidR="00FC3102" w:rsidRDefault="00FC3102">
      <w:pPr>
        <w:pStyle w:val="Heading1"/>
      </w:pPr>
      <w:r>
        <w:t>Local Economy</w:t>
      </w:r>
    </w:p>
    <w:p w14:paraId="5BBF2AC4" w14:textId="565DA003" w:rsidR="000C6EB9" w:rsidRDefault="00E25CF4" w:rsidP="00E25CF4">
      <w:pPr>
        <w:pStyle w:val="BodyText"/>
        <w:rPr>
          <w:szCs w:val="22"/>
        </w:rPr>
      </w:pPr>
      <w:r w:rsidRPr="00ED7884">
        <w:rPr>
          <w:szCs w:val="22"/>
        </w:rPr>
        <w:t xml:space="preserve">Camden’s </w:t>
      </w:r>
      <w:r w:rsidR="00A96E60">
        <w:rPr>
          <w:szCs w:val="22"/>
        </w:rPr>
        <w:t xml:space="preserve">geographic </w:t>
      </w:r>
      <w:r w:rsidRPr="00ED7884">
        <w:rPr>
          <w:szCs w:val="22"/>
        </w:rPr>
        <w:t>position in Central Lo</w:t>
      </w:r>
      <w:r w:rsidRPr="00ED7884">
        <w:rPr>
          <w:szCs w:val="22"/>
        </w:rPr>
        <w:t>n</w:t>
      </w:r>
      <w:r w:rsidRPr="00ED7884">
        <w:rPr>
          <w:szCs w:val="22"/>
        </w:rPr>
        <w:t xml:space="preserve">don </w:t>
      </w:r>
      <w:r w:rsidR="00A96E60">
        <w:rPr>
          <w:szCs w:val="22"/>
        </w:rPr>
        <w:t xml:space="preserve">and the business environment created </w:t>
      </w:r>
      <w:r w:rsidRPr="00ED7884">
        <w:rPr>
          <w:szCs w:val="22"/>
        </w:rPr>
        <w:t>has enabled it to become one of the most i</w:t>
      </w:r>
      <w:r w:rsidRPr="00ED7884">
        <w:rPr>
          <w:szCs w:val="22"/>
        </w:rPr>
        <w:t>m</w:t>
      </w:r>
      <w:r w:rsidRPr="00ED7884">
        <w:rPr>
          <w:szCs w:val="22"/>
        </w:rPr>
        <w:t xml:space="preserve">portant business locations in the country. </w:t>
      </w:r>
      <w:r w:rsidR="000C6EB9">
        <w:rPr>
          <w:szCs w:val="22"/>
        </w:rPr>
        <w:t>In terms of GVA</w:t>
      </w:r>
      <w:r w:rsidR="000C6EB9">
        <w:rPr>
          <w:rStyle w:val="FootnoteReference"/>
          <w:szCs w:val="22"/>
        </w:rPr>
        <w:footnoteReference w:id="34"/>
      </w:r>
      <w:r w:rsidR="000C6EB9">
        <w:rPr>
          <w:szCs w:val="22"/>
        </w:rPr>
        <w:t>, in 2012 (the latest year for which local figures are available) Camden’s economy contributed £</w:t>
      </w:r>
      <w:r w:rsidR="000C6EB9" w:rsidRPr="00CC10FE">
        <w:rPr>
          <w:szCs w:val="22"/>
        </w:rPr>
        <w:t>21</w:t>
      </w:r>
      <w:r w:rsidR="000C6EB9">
        <w:rPr>
          <w:szCs w:val="22"/>
        </w:rPr>
        <w:t>,</w:t>
      </w:r>
      <w:r w:rsidR="000C6EB9" w:rsidRPr="00CC10FE">
        <w:rPr>
          <w:szCs w:val="22"/>
        </w:rPr>
        <w:t>920</w:t>
      </w:r>
      <w:r w:rsidR="000C6EB9">
        <w:rPr>
          <w:szCs w:val="22"/>
        </w:rPr>
        <w:t xml:space="preserve"> million, or 1.6% of national (UK) GVA. </w:t>
      </w:r>
      <w:r w:rsidR="00A43216">
        <w:rPr>
          <w:szCs w:val="22"/>
        </w:rPr>
        <w:t>Camden share of GVA is 4</w:t>
      </w:r>
      <w:r w:rsidR="00A43216" w:rsidRPr="00A43216">
        <w:rPr>
          <w:szCs w:val="22"/>
          <w:vertAlign w:val="superscript"/>
        </w:rPr>
        <w:t>th</w:t>
      </w:r>
      <w:r w:rsidR="00A43216">
        <w:rPr>
          <w:szCs w:val="22"/>
        </w:rPr>
        <w:t xml:space="preserve"> highest in London after Westminster (4%), City (3.3%) and Tower Hamlets (1.8%).</w:t>
      </w:r>
    </w:p>
    <w:p w14:paraId="43113756" w14:textId="77777777" w:rsidR="000C6EB9" w:rsidRDefault="000C6EB9" w:rsidP="00E25CF4">
      <w:pPr>
        <w:pStyle w:val="BodyText"/>
        <w:rPr>
          <w:szCs w:val="22"/>
        </w:rPr>
      </w:pPr>
    </w:p>
    <w:p w14:paraId="4C21704F" w14:textId="4FD89677" w:rsidR="000D2E97" w:rsidRDefault="00E25CF4" w:rsidP="00E25CF4">
      <w:pPr>
        <w:pStyle w:val="BodyText"/>
        <w:rPr>
          <w:szCs w:val="22"/>
        </w:rPr>
      </w:pPr>
      <w:r w:rsidRPr="00ED7884">
        <w:rPr>
          <w:szCs w:val="22"/>
        </w:rPr>
        <w:t>Employment growth in the borough is fore</w:t>
      </w:r>
      <w:r w:rsidR="00A96E60">
        <w:rPr>
          <w:szCs w:val="22"/>
        </w:rPr>
        <w:t>cast to be good, though is at risk from the pr</w:t>
      </w:r>
      <w:r w:rsidR="00A96E60">
        <w:rPr>
          <w:szCs w:val="22"/>
        </w:rPr>
        <w:t>o</w:t>
      </w:r>
      <w:r w:rsidR="00A96E60">
        <w:rPr>
          <w:szCs w:val="22"/>
        </w:rPr>
        <w:lastRenderedPageBreak/>
        <w:t>longed period of slow growth nationally</w:t>
      </w:r>
      <w:r w:rsidR="006766C4" w:rsidRPr="00ED7884">
        <w:rPr>
          <w:szCs w:val="22"/>
        </w:rPr>
        <w:t>.</w:t>
      </w:r>
      <w:r w:rsidRPr="00ED7884">
        <w:rPr>
          <w:szCs w:val="22"/>
        </w:rPr>
        <w:t xml:space="preserve"> </w:t>
      </w:r>
      <w:r w:rsidR="00A96E60" w:rsidRPr="00A96E60">
        <w:rPr>
          <w:szCs w:val="22"/>
        </w:rPr>
        <w:t>There are a high number of businesses in the bo</w:t>
      </w:r>
      <w:r w:rsidR="00A96E60" w:rsidRPr="00A96E60">
        <w:rPr>
          <w:szCs w:val="22"/>
        </w:rPr>
        <w:t>r</w:t>
      </w:r>
      <w:r w:rsidR="00A96E60" w:rsidRPr="00A96E60">
        <w:rPr>
          <w:szCs w:val="22"/>
        </w:rPr>
        <w:t xml:space="preserve">ough - large employers </w:t>
      </w:r>
      <w:r w:rsidR="00A96E60">
        <w:rPr>
          <w:szCs w:val="22"/>
        </w:rPr>
        <w:t>to</w:t>
      </w:r>
      <w:r w:rsidR="00A96E60" w:rsidRPr="00A96E60">
        <w:rPr>
          <w:szCs w:val="22"/>
        </w:rPr>
        <w:t xml:space="preserve"> micro enterprises and Small to Medium Sized Enterprises (SMEs). Many of these businesses specialise in highly skilled</w:t>
      </w:r>
      <w:r w:rsidR="00FA3FD6">
        <w:rPr>
          <w:szCs w:val="22"/>
        </w:rPr>
        <w:t>,</w:t>
      </w:r>
      <w:r w:rsidR="00A96E60" w:rsidRPr="00A96E60">
        <w:rPr>
          <w:szCs w:val="22"/>
        </w:rPr>
        <w:t xml:space="preserve"> high value</w:t>
      </w:r>
      <w:r w:rsidR="00FA3FD6">
        <w:rPr>
          <w:szCs w:val="22"/>
        </w:rPr>
        <w:t>,</w:t>
      </w:r>
      <w:r w:rsidR="00A96E60" w:rsidRPr="00A96E60">
        <w:rPr>
          <w:szCs w:val="22"/>
        </w:rPr>
        <w:t xml:space="preserve"> employment such as those in the </w:t>
      </w:r>
      <w:r w:rsidR="00A96E60" w:rsidRPr="00A96E60">
        <w:rPr>
          <w:i/>
          <w:szCs w:val="22"/>
        </w:rPr>
        <w:t xml:space="preserve">Professional, Scientific </w:t>
      </w:r>
      <w:r w:rsidR="00FA3FD6">
        <w:rPr>
          <w:i/>
          <w:szCs w:val="22"/>
        </w:rPr>
        <w:t>&amp;</w:t>
      </w:r>
      <w:r w:rsidR="00A96E60" w:rsidRPr="00A96E60">
        <w:rPr>
          <w:i/>
          <w:szCs w:val="22"/>
        </w:rPr>
        <w:t xml:space="preserve"> Technical</w:t>
      </w:r>
      <w:r w:rsidR="00A96E60" w:rsidRPr="00A96E60">
        <w:rPr>
          <w:szCs w:val="22"/>
        </w:rPr>
        <w:t xml:space="preserve"> and </w:t>
      </w:r>
      <w:r w:rsidR="00A96E60" w:rsidRPr="00A96E60">
        <w:rPr>
          <w:i/>
          <w:szCs w:val="22"/>
        </w:rPr>
        <w:t xml:space="preserve">Information </w:t>
      </w:r>
      <w:r w:rsidR="00FA3FD6">
        <w:rPr>
          <w:i/>
          <w:szCs w:val="22"/>
        </w:rPr>
        <w:t>&amp;</w:t>
      </w:r>
      <w:r w:rsidR="00A96E60" w:rsidRPr="00A96E60">
        <w:rPr>
          <w:i/>
          <w:szCs w:val="22"/>
        </w:rPr>
        <w:t xml:space="preserve"> Communication</w:t>
      </w:r>
      <w:r w:rsidR="00A96E60" w:rsidRPr="00A96E60">
        <w:rPr>
          <w:szCs w:val="22"/>
        </w:rPr>
        <w:t xml:space="preserve"> sectors.</w:t>
      </w:r>
    </w:p>
    <w:p w14:paraId="4C217050" w14:textId="77777777" w:rsidR="00641B0D" w:rsidRDefault="00641B0D" w:rsidP="00E25CF4">
      <w:pPr>
        <w:pStyle w:val="BodyText"/>
        <w:rPr>
          <w:szCs w:val="22"/>
        </w:rPr>
      </w:pPr>
    </w:p>
    <w:p w14:paraId="4C217051" w14:textId="77777777" w:rsidR="00641B0D" w:rsidRPr="00641B0D" w:rsidRDefault="00641B0D" w:rsidP="00E25CF4">
      <w:pPr>
        <w:pStyle w:val="BodyText"/>
        <w:rPr>
          <w:b/>
          <w:sz w:val="24"/>
          <w:szCs w:val="24"/>
        </w:rPr>
      </w:pPr>
      <w:r w:rsidRPr="00641B0D">
        <w:rPr>
          <w:b/>
          <w:sz w:val="24"/>
          <w:szCs w:val="24"/>
        </w:rPr>
        <w:t>Business and Employment</w:t>
      </w:r>
    </w:p>
    <w:p w14:paraId="6E13D4EE" w14:textId="77777777" w:rsidR="0074714C" w:rsidRPr="00A64912" w:rsidRDefault="0074714C" w:rsidP="0074714C">
      <w:pPr>
        <w:pStyle w:val="BodyText"/>
        <w:rPr>
          <w:noProof/>
          <w:szCs w:val="22"/>
        </w:rPr>
      </w:pPr>
      <w:r w:rsidRPr="00A64912">
        <w:rPr>
          <w:noProof/>
          <w:szCs w:val="22"/>
        </w:rPr>
        <w:t xml:space="preserve">Camden is home to the second highest number of businesses in London after Westminster and the fourth highest in the UK. </w:t>
      </w:r>
    </w:p>
    <w:p w14:paraId="4C217053" w14:textId="6436D596" w:rsidR="00E25CF4" w:rsidRPr="00F9564B" w:rsidRDefault="0074714C" w:rsidP="0074714C">
      <w:pPr>
        <w:pStyle w:val="BodyText"/>
        <w:rPr>
          <w:szCs w:val="22"/>
          <w:highlight w:val="yellow"/>
        </w:rPr>
      </w:pPr>
      <w:r w:rsidRPr="00A64912">
        <w:rPr>
          <w:noProof/>
          <w:szCs w:val="22"/>
        </w:rPr>
        <w:t>There were 2</w:t>
      </w:r>
      <w:r w:rsidR="00A64912" w:rsidRPr="00A64912">
        <w:rPr>
          <w:noProof/>
          <w:szCs w:val="22"/>
        </w:rPr>
        <w:t>9</w:t>
      </w:r>
      <w:r w:rsidRPr="00A64912">
        <w:rPr>
          <w:noProof/>
          <w:szCs w:val="22"/>
        </w:rPr>
        <w:t>,</w:t>
      </w:r>
      <w:r w:rsidR="00A64912" w:rsidRPr="00A64912">
        <w:rPr>
          <w:noProof/>
          <w:szCs w:val="22"/>
        </w:rPr>
        <w:t>100</w:t>
      </w:r>
      <w:r w:rsidRPr="00A64912">
        <w:rPr>
          <w:noProof/>
          <w:szCs w:val="22"/>
        </w:rPr>
        <w:t xml:space="preserve"> enterprises registered in Camden in 201</w:t>
      </w:r>
      <w:r w:rsidR="00A64912" w:rsidRPr="00A64912">
        <w:rPr>
          <w:noProof/>
          <w:szCs w:val="22"/>
        </w:rPr>
        <w:t>5</w:t>
      </w:r>
      <w:r w:rsidRPr="00A64912">
        <w:rPr>
          <w:noProof/>
          <w:szCs w:val="22"/>
        </w:rPr>
        <w:t>, a</w:t>
      </w:r>
      <w:r w:rsidR="00A64912" w:rsidRPr="00A64912">
        <w:rPr>
          <w:noProof/>
          <w:szCs w:val="22"/>
        </w:rPr>
        <w:t>n</w:t>
      </w:r>
      <w:r w:rsidRPr="00A64912">
        <w:rPr>
          <w:noProof/>
          <w:szCs w:val="22"/>
        </w:rPr>
        <w:t xml:space="preserve"> </w:t>
      </w:r>
      <w:r w:rsidR="00A64912" w:rsidRPr="00A64912">
        <w:rPr>
          <w:noProof/>
          <w:szCs w:val="22"/>
        </w:rPr>
        <w:t>8.1</w:t>
      </w:r>
      <w:r w:rsidRPr="00A64912">
        <w:rPr>
          <w:noProof/>
          <w:szCs w:val="22"/>
        </w:rPr>
        <w:t>% increase on 201</w:t>
      </w:r>
      <w:r w:rsidR="00A64912" w:rsidRPr="00A64912">
        <w:rPr>
          <w:noProof/>
          <w:szCs w:val="22"/>
        </w:rPr>
        <w:t>4</w:t>
      </w:r>
      <w:r w:rsidRPr="00A64912">
        <w:rPr>
          <w:noProof/>
          <w:szCs w:val="22"/>
        </w:rPr>
        <w:t>. Camden accounts for 5.8% of all London local (business) units</w:t>
      </w:r>
      <w:r w:rsidR="003D6914" w:rsidRPr="00A64912">
        <w:rPr>
          <w:rStyle w:val="FootnoteReference"/>
          <w:szCs w:val="22"/>
        </w:rPr>
        <w:footnoteReference w:id="35"/>
      </w:r>
      <w:r w:rsidR="003D6914" w:rsidRPr="00A64912">
        <w:rPr>
          <w:szCs w:val="22"/>
        </w:rPr>
        <w:t>.</w:t>
      </w:r>
    </w:p>
    <w:p w14:paraId="7A0CC2DB" w14:textId="77777777" w:rsidR="004D0063" w:rsidRPr="0093239F" w:rsidRDefault="004D0063" w:rsidP="003D6914">
      <w:pPr>
        <w:pStyle w:val="BodyText"/>
        <w:rPr>
          <w:szCs w:val="22"/>
        </w:rPr>
      </w:pPr>
    </w:p>
    <w:p w14:paraId="4FB14A06" w14:textId="0156DD06" w:rsidR="004D0063" w:rsidRPr="0093239F" w:rsidRDefault="004D0063" w:rsidP="004D0063">
      <w:pPr>
        <w:ind w:right="96"/>
        <w:rPr>
          <w:rFonts w:ascii="Arial" w:hAnsi="Arial" w:cs="Arial"/>
          <w:sz w:val="22"/>
          <w:szCs w:val="22"/>
        </w:rPr>
      </w:pPr>
      <w:r w:rsidRPr="0093239F">
        <w:rPr>
          <w:rFonts w:ascii="Arial" w:hAnsi="Arial" w:cs="Arial"/>
          <w:sz w:val="22"/>
          <w:szCs w:val="22"/>
        </w:rPr>
        <w:t xml:space="preserve">Camden has the third highest number of </w:t>
      </w:r>
      <w:r w:rsidR="0093239F" w:rsidRPr="0093239F">
        <w:rPr>
          <w:rFonts w:ascii="Arial" w:hAnsi="Arial" w:cs="Arial"/>
          <w:sz w:val="22"/>
          <w:szCs w:val="22"/>
        </w:rPr>
        <w:t>business start-ups in London. 4,375</w:t>
      </w:r>
      <w:r w:rsidRPr="0093239F">
        <w:rPr>
          <w:rFonts w:ascii="Arial" w:hAnsi="Arial" w:cs="Arial"/>
          <w:sz w:val="22"/>
          <w:szCs w:val="22"/>
        </w:rPr>
        <w:t xml:space="preserve"> new e</w:t>
      </w:r>
      <w:r w:rsidRPr="0093239F">
        <w:rPr>
          <w:rFonts w:ascii="Arial" w:hAnsi="Arial" w:cs="Arial"/>
          <w:sz w:val="22"/>
          <w:szCs w:val="22"/>
        </w:rPr>
        <w:t>n</w:t>
      </w:r>
      <w:r w:rsidRPr="0093239F">
        <w:rPr>
          <w:rFonts w:ascii="Arial" w:hAnsi="Arial" w:cs="Arial"/>
          <w:sz w:val="22"/>
          <w:szCs w:val="22"/>
        </w:rPr>
        <w:t>terprises started up in Camden in 201</w:t>
      </w:r>
      <w:r w:rsidR="0093239F" w:rsidRPr="0093239F">
        <w:rPr>
          <w:rFonts w:ascii="Arial" w:hAnsi="Arial" w:cs="Arial"/>
          <w:sz w:val="22"/>
          <w:szCs w:val="22"/>
        </w:rPr>
        <w:t>4</w:t>
      </w:r>
      <w:r w:rsidRPr="0093239F">
        <w:rPr>
          <w:rStyle w:val="FootnoteReference"/>
          <w:rFonts w:ascii="Arial" w:hAnsi="Arial" w:cs="Arial"/>
          <w:sz w:val="22"/>
          <w:szCs w:val="22"/>
        </w:rPr>
        <w:footnoteReference w:id="36"/>
      </w:r>
      <w:r w:rsidRPr="0093239F">
        <w:rPr>
          <w:rFonts w:ascii="Arial" w:hAnsi="Arial" w:cs="Arial"/>
          <w:sz w:val="22"/>
          <w:szCs w:val="22"/>
        </w:rPr>
        <w:t xml:space="preserve">, a </w:t>
      </w:r>
      <w:r w:rsidR="0093239F" w:rsidRPr="0093239F">
        <w:rPr>
          <w:rFonts w:ascii="Arial" w:hAnsi="Arial" w:cs="Arial"/>
          <w:sz w:val="22"/>
          <w:szCs w:val="22"/>
        </w:rPr>
        <w:t>10</w:t>
      </w:r>
      <w:r w:rsidR="00DC0307" w:rsidRPr="0093239F">
        <w:rPr>
          <w:rFonts w:ascii="Arial" w:hAnsi="Arial" w:cs="Arial"/>
          <w:sz w:val="22"/>
          <w:szCs w:val="22"/>
        </w:rPr>
        <w:t>% increase on 201</w:t>
      </w:r>
      <w:r w:rsidR="0093239F" w:rsidRPr="0093239F">
        <w:rPr>
          <w:rFonts w:ascii="Arial" w:hAnsi="Arial" w:cs="Arial"/>
          <w:sz w:val="22"/>
          <w:szCs w:val="22"/>
        </w:rPr>
        <w:t>3</w:t>
      </w:r>
      <w:r w:rsidRPr="0093239F">
        <w:rPr>
          <w:rFonts w:ascii="Arial" w:hAnsi="Arial" w:cs="Arial"/>
          <w:sz w:val="22"/>
          <w:szCs w:val="22"/>
        </w:rPr>
        <w:t>. This is the third hig</w:t>
      </w:r>
      <w:r w:rsidRPr="0093239F">
        <w:rPr>
          <w:rFonts w:ascii="Arial" w:hAnsi="Arial" w:cs="Arial"/>
          <w:sz w:val="22"/>
          <w:szCs w:val="22"/>
        </w:rPr>
        <w:t>h</w:t>
      </w:r>
      <w:r w:rsidRPr="0093239F">
        <w:rPr>
          <w:rFonts w:ascii="Arial" w:hAnsi="Arial" w:cs="Arial"/>
          <w:sz w:val="22"/>
          <w:szCs w:val="22"/>
        </w:rPr>
        <w:t>est figure in Lon</w:t>
      </w:r>
      <w:r w:rsidR="0093239F" w:rsidRPr="0093239F">
        <w:rPr>
          <w:rFonts w:ascii="Arial" w:hAnsi="Arial" w:cs="Arial"/>
          <w:sz w:val="22"/>
          <w:szCs w:val="22"/>
        </w:rPr>
        <w:t>don after Westminster (8</w:t>
      </w:r>
      <w:r w:rsidR="00B219F7" w:rsidRPr="0093239F">
        <w:rPr>
          <w:rFonts w:ascii="Arial" w:hAnsi="Arial" w:cs="Arial"/>
          <w:sz w:val="22"/>
          <w:szCs w:val="22"/>
        </w:rPr>
        <w:t>,</w:t>
      </w:r>
      <w:r w:rsidR="0093239F" w:rsidRPr="0093239F">
        <w:rPr>
          <w:rFonts w:ascii="Arial" w:hAnsi="Arial" w:cs="Arial"/>
          <w:sz w:val="22"/>
          <w:szCs w:val="22"/>
        </w:rPr>
        <w:t>245</w:t>
      </w:r>
      <w:r w:rsidRPr="0093239F">
        <w:rPr>
          <w:rFonts w:ascii="Arial" w:hAnsi="Arial" w:cs="Arial"/>
          <w:sz w:val="22"/>
          <w:szCs w:val="22"/>
        </w:rPr>
        <w:t>)</w:t>
      </w:r>
      <w:r w:rsidR="0093239F" w:rsidRPr="0093239F">
        <w:rPr>
          <w:rFonts w:ascii="Arial" w:hAnsi="Arial" w:cs="Arial"/>
          <w:sz w:val="22"/>
          <w:szCs w:val="22"/>
        </w:rPr>
        <w:t xml:space="preserve"> and Lambeth (5</w:t>
      </w:r>
      <w:r w:rsidR="00B219F7" w:rsidRPr="0093239F">
        <w:rPr>
          <w:rFonts w:ascii="Arial" w:hAnsi="Arial" w:cs="Arial"/>
          <w:sz w:val="22"/>
          <w:szCs w:val="22"/>
        </w:rPr>
        <w:t>,5</w:t>
      </w:r>
      <w:r w:rsidR="0093239F" w:rsidRPr="0093239F">
        <w:rPr>
          <w:rFonts w:ascii="Arial" w:hAnsi="Arial" w:cs="Arial"/>
          <w:sz w:val="22"/>
          <w:szCs w:val="22"/>
        </w:rPr>
        <w:t>70</w:t>
      </w:r>
      <w:r w:rsidRPr="0093239F">
        <w:rPr>
          <w:rFonts w:ascii="Arial" w:hAnsi="Arial" w:cs="Arial"/>
          <w:sz w:val="22"/>
          <w:szCs w:val="22"/>
        </w:rPr>
        <w:t>). This demo</w:t>
      </w:r>
      <w:r w:rsidRPr="0093239F">
        <w:rPr>
          <w:rFonts w:ascii="Arial" w:hAnsi="Arial" w:cs="Arial"/>
          <w:sz w:val="22"/>
          <w:szCs w:val="22"/>
        </w:rPr>
        <w:t>n</w:t>
      </w:r>
      <w:r w:rsidRPr="0093239F">
        <w:rPr>
          <w:rFonts w:ascii="Arial" w:hAnsi="Arial" w:cs="Arial"/>
          <w:sz w:val="22"/>
          <w:szCs w:val="22"/>
        </w:rPr>
        <w:t xml:space="preserve">strates that Camden is a good place to set up. </w:t>
      </w:r>
      <w:r w:rsidR="00B219F7" w:rsidRPr="0093239F">
        <w:rPr>
          <w:rFonts w:ascii="Arial" w:hAnsi="Arial" w:cs="Arial"/>
          <w:sz w:val="22"/>
          <w:szCs w:val="22"/>
        </w:rPr>
        <w:t>T</w:t>
      </w:r>
      <w:r w:rsidRPr="0093239F">
        <w:rPr>
          <w:rFonts w:ascii="Arial" w:hAnsi="Arial" w:cs="Arial"/>
          <w:sz w:val="22"/>
          <w:szCs w:val="22"/>
        </w:rPr>
        <w:t xml:space="preserve">here was </w:t>
      </w:r>
      <w:r w:rsidR="00B219F7" w:rsidRPr="0093239F">
        <w:rPr>
          <w:rFonts w:ascii="Arial" w:hAnsi="Arial" w:cs="Arial"/>
          <w:sz w:val="22"/>
          <w:szCs w:val="22"/>
        </w:rPr>
        <w:t xml:space="preserve">a </w:t>
      </w:r>
      <w:r w:rsidR="0093239F" w:rsidRPr="0093239F">
        <w:rPr>
          <w:rFonts w:ascii="Arial" w:hAnsi="Arial" w:cs="Arial"/>
          <w:sz w:val="22"/>
          <w:szCs w:val="22"/>
        </w:rPr>
        <w:t>small de</w:t>
      </w:r>
      <w:r w:rsidRPr="0093239F">
        <w:rPr>
          <w:rFonts w:ascii="Arial" w:hAnsi="Arial" w:cs="Arial"/>
          <w:sz w:val="22"/>
          <w:szCs w:val="22"/>
        </w:rPr>
        <w:t>crease in the nu</w:t>
      </w:r>
      <w:r w:rsidRPr="0093239F">
        <w:rPr>
          <w:rFonts w:ascii="Arial" w:hAnsi="Arial" w:cs="Arial"/>
          <w:sz w:val="22"/>
          <w:szCs w:val="22"/>
        </w:rPr>
        <w:t>m</w:t>
      </w:r>
      <w:r w:rsidRPr="0093239F">
        <w:rPr>
          <w:rFonts w:ascii="Arial" w:hAnsi="Arial" w:cs="Arial"/>
          <w:sz w:val="22"/>
          <w:szCs w:val="22"/>
        </w:rPr>
        <w:t>ber of</w:t>
      </w:r>
      <w:r w:rsidR="00BE528F" w:rsidRPr="0093239F">
        <w:rPr>
          <w:rFonts w:ascii="Arial" w:hAnsi="Arial" w:cs="Arial"/>
          <w:sz w:val="22"/>
          <w:szCs w:val="22"/>
        </w:rPr>
        <w:t xml:space="preserve"> businesses</w:t>
      </w:r>
      <w:r w:rsidR="0074714C" w:rsidRPr="0093239F">
        <w:rPr>
          <w:rFonts w:ascii="Arial" w:hAnsi="Arial" w:cs="Arial"/>
          <w:sz w:val="22"/>
          <w:szCs w:val="22"/>
        </w:rPr>
        <w:t xml:space="preserve"> failing</w:t>
      </w:r>
      <w:r w:rsidR="00B219F7" w:rsidRPr="0093239F">
        <w:rPr>
          <w:rFonts w:ascii="Arial" w:hAnsi="Arial" w:cs="Arial"/>
          <w:sz w:val="22"/>
          <w:szCs w:val="22"/>
        </w:rPr>
        <w:t xml:space="preserve"> between 201</w:t>
      </w:r>
      <w:r w:rsidR="0093239F" w:rsidRPr="0093239F">
        <w:rPr>
          <w:rFonts w:ascii="Arial" w:hAnsi="Arial" w:cs="Arial"/>
          <w:sz w:val="22"/>
          <w:szCs w:val="22"/>
        </w:rPr>
        <w:t>3</w:t>
      </w:r>
      <w:r w:rsidRPr="0093239F">
        <w:rPr>
          <w:rFonts w:ascii="Arial" w:hAnsi="Arial" w:cs="Arial"/>
          <w:sz w:val="22"/>
          <w:szCs w:val="22"/>
        </w:rPr>
        <w:t xml:space="preserve"> and 201</w:t>
      </w:r>
      <w:r w:rsidR="0093239F" w:rsidRPr="0093239F">
        <w:rPr>
          <w:rFonts w:ascii="Arial" w:hAnsi="Arial" w:cs="Arial"/>
          <w:sz w:val="22"/>
          <w:szCs w:val="22"/>
        </w:rPr>
        <w:t>4</w:t>
      </w:r>
      <w:r w:rsidRPr="0093239F">
        <w:rPr>
          <w:rFonts w:ascii="Arial" w:hAnsi="Arial" w:cs="Arial"/>
          <w:sz w:val="22"/>
          <w:szCs w:val="22"/>
        </w:rPr>
        <w:t xml:space="preserve">, </w:t>
      </w:r>
      <w:r w:rsidR="0093239F" w:rsidRPr="0093239F">
        <w:rPr>
          <w:rFonts w:ascii="Arial" w:hAnsi="Arial" w:cs="Arial"/>
          <w:sz w:val="22"/>
          <w:szCs w:val="22"/>
        </w:rPr>
        <w:t>down 0.6</w:t>
      </w:r>
      <w:r w:rsidR="00B219F7" w:rsidRPr="0093239F">
        <w:rPr>
          <w:rFonts w:ascii="Arial" w:hAnsi="Arial" w:cs="Arial"/>
          <w:sz w:val="22"/>
          <w:szCs w:val="22"/>
        </w:rPr>
        <w:t xml:space="preserve">% to </w:t>
      </w:r>
      <w:r w:rsidR="0093239F" w:rsidRPr="0093239F">
        <w:rPr>
          <w:rFonts w:ascii="Arial" w:hAnsi="Arial" w:cs="Arial"/>
          <w:sz w:val="22"/>
          <w:szCs w:val="22"/>
        </w:rPr>
        <w:t>2</w:t>
      </w:r>
      <w:r w:rsidR="00B219F7" w:rsidRPr="0093239F">
        <w:rPr>
          <w:rFonts w:ascii="Arial" w:hAnsi="Arial" w:cs="Arial"/>
          <w:sz w:val="22"/>
          <w:szCs w:val="22"/>
        </w:rPr>
        <w:t>,</w:t>
      </w:r>
      <w:r w:rsidR="0093239F" w:rsidRPr="0093239F">
        <w:rPr>
          <w:rFonts w:ascii="Arial" w:hAnsi="Arial" w:cs="Arial"/>
          <w:sz w:val="22"/>
          <w:szCs w:val="22"/>
        </w:rPr>
        <w:t>695 in 2014</w:t>
      </w:r>
      <w:r w:rsidRPr="0093239F">
        <w:rPr>
          <w:rFonts w:ascii="Arial" w:hAnsi="Arial" w:cs="Arial"/>
          <w:sz w:val="22"/>
          <w:szCs w:val="22"/>
        </w:rPr>
        <w:t>.</w:t>
      </w:r>
    </w:p>
    <w:p w14:paraId="16C0F808" w14:textId="77777777" w:rsidR="00960305" w:rsidRPr="00F9564B" w:rsidRDefault="00960305" w:rsidP="004D0063">
      <w:pPr>
        <w:ind w:right="96"/>
        <w:rPr>
          <w:rFonts w:ascii="Arial" w:hAnsi="Arial" w:cs="Arial"/>
          <w:sz w:val="22"/>
          <w:szCs w:val="22"/>
          <w:highlight w:val="yellow"/>
        </w:rPr>
      </w:pPr>
    </w:p>
    <w:p w14:paraId="72557401" w14:textId="0803E239" w:rsidR="006F11D2" w:rsidRPr="00F842FA" w:rsidRDefault="00F842FA" w:rsidP="006F11D2">
      <w:pPr>
        <w:ind w:right="96"/>
        <w:rPr>
          <w:rFonts w:ascii="Arial" w:hAnsi="Arial" w:cs="Arial"/>
          <w:sz w:val="22"/>
        </w:rPr>
      </w:pPr>
      <w:r w:rsidRPr="00F842FA">
        <w:rPr>
          <w:rFonts w:ascii="Arial" w:hAnsi="Arial" w:cs="Arial"/>
          <w:sz w:val="22"/>
        </w:rPr>
        <w:t>3,495</w:t>
      </w:r>
      <w:r w:rsidR="004F1996" w:rsidRPr="00F842FA">
        <w:rPr>
          <w:rFonts w:ascii="Arial" w:hAnsi="Arial" w:cs="Arial"/>
          <w:sz w:val="22"/>
        </w:rPr>
        <w:t xml:space="preserve"> </w:t>
      </w:r>
      <w:r w:rsidR="0074714C" w:rsidRPr="00F842FA">
        <w:rPr>
          <w:rFonts w:ascii="Arial" w:hAnsi="Arial" w:cs="Arial"/>
          <w:sz w:val="22"/>
        </w:rPr>
        <w:t>Camden enterprises</w:t>
      </w:r>
      <w:r w:rsidR="004F1996" w:rsidRPr="00F842FA">
        <w:rPr>
          <w:rFonts w:ascii="Arial" w:hAnsi="Arial" w:cs="Arial"/>
          <w:sz w:val="22"/>
        </w:rPr>
        <w:t xml:space="preserve"> (14%) </w:t>
      </w:r>
      <w:r w:rsidR="0074714C" w:rsidRPr="00F842FA">
        <w:rPr>
          <w:rFonts w:ascii="Arial" w:hAnsi="Arial" w:cs="Arial"/>
          <w:sz w:val="22"/>
        </w:rPr>
        <w:t>had a tur</w:t>
      </w:r>
      <w:r w:rsidR="0074714C" w:rsidRPr="00F842FA">
        <w:rPr>
          <w:rFonts w:ascii="Arial" w:hAnsi="Arial" w:cs="Arial"/>
          <w:sz w:val="22"/>
        </w:rPr>
        <w:t>n</w:t>
      </w:r>
      <w:r w:rsidR="0074714C" w:rsidRPr="00F842FA">
        <w:rPr>
          <w:rFonts w:ascii="Arial" w:hAnsi="Arial" w:cs="Arial"/>
          <w:sz w:val="22"/>
        </w:rPr>
        <w:t>o</w:t>
      </w:r>
      <w:r w:rsidRPr="00F842FA">
        <w:rPr>
          <w:rFonts w:ascii="Arial" w:hAnsi="Arial" w:cs="Arial"/>
          <w:sz w:val="22"/>
        </w:rPr>
        <w:t>ver of £1m or more in 2015, compared with 10% for London as a whole and 9</w:t>
      </w:r>
      <w:r w:rsidR="0074714C" w:rsidRPr="00F842FA">
        <w:rPr>
          <w:rFonts w:ascii="Arial" w:hAnsi="Arial" w:cs="Arial"/>
          <w:sz w:val="22"/>
        </w:rPr>
        <w:t>% for the UK. Only the City and Westminster has a higher proportion</w:t>
      </w:r>
      <w:r w:rsidR="006F11D2" w:rsidRPr="00F842FA">
        <w:rPr>
          <w:rStyle w:val="FootnoteReference"/>
          <w:rFonts w:ascii="Arial" w:hAnsi="Arial" w:cs="Arial"/>
          <w:sz w:val="22"/>
        </w:rPr>
        <w:footnoteReference w:id="37"/>
      </w:r>
      <w:r w:rsidR="006F11D2" w:rsidRPr="00F842FA">
        <w:rPr>
          <w:rFonts w:ascii="Arial" w:hAnsi="Arial" w:cs="Arial"/>
          <w:sz w:val="22"/>
        </w:rPr>
        <w:t xml:space="preserve">. </w:t>
      </w:r>
    </w:p>
    <w:p w14:paraId="53503609" w14:textId="77777777" w:rsidR="006F11D2" w:rsidRPr="00F842FA" w:rsidRDefault="006F11D2" w:rsidP="006F11D2">
      <w:pPr>
        <w:ind w:right="96"/>
        <w:rPr>
          <w:rFonts w:ascii="Arial" w:hAnsi="Arial" w:cs="Arial"/>
          <w:sz w:val="22"/>
        </w:rPr>
      </w:pPr>
    </w:p>
    <w:p w14:paraId="4735D1DC" w14:textId="77777777" w:rsidR="006F11D2" w:rsidRPr="00F842FA" w:rsidRDefault="006F11D2" w:rsidP="006F11D2">
      <w:pPr>
        <w:ind w:right="96"/>
        <w:rPr>
          <w:rFonts w:ascii="Arial" w:hAnsi="Arial" w:cs="Arial"/>
          <w:sz w:val="22"/>
        </w:rPr>
      </w:pPr>
      <w:r w:rsidRPr="00F842FA">
        <w:rPr>
          <w:rFonts w:ascii="Arial" w:hAnsi="Arial" w:cs="Arial"/>
          <w:sz w:val="22"/>
        </w:rPr>
        <w:t xml:space="preserve">Camden specialises in highly skilled, high value parts of the economy such as law, management consultancy and advertising. </w:t>
      </w:r>
    </w:p>
    <w:p w14:paraId="76C0AF8C" w14:textId="7EB2FBBC" w:rsidR="006F11D2" w:rsidRPr="00F9564B" w:rsidRDefault="004F1996" w:rsidP="006F11D2">
      <w:pPr>
        <w:ind w:right="96"/>
        <w:rPr>
          <w:rFonts w:ascii="Arial" w:hAnsi="Arial" w:cs="Arial"/>
          <w:sz w:val="22"/>
          <w:highlight w:val="yellow"/>
        </w:rPr>
      </w:pPr>
      <w:r w:rsidRPr="00F842FA">
        <w:rPr>
          <w:rFonts w:ascii="Arial" w:hAnsi="Arial" w:cs="Arial"/>
          <w:sz w:val="22"/>
        </w:rPr>
        <w:t xml:space="preserve">The largest industrial sector in Camden is </w:t>
      </w:r>
      <w:r w:rsidRPr="00F842FA">
        <w:rPr>
          <w:rFonts w:ascii="Arial" w:hAnsi="Arial" w:cs="Arial"/>
          <w:i/>
          <w:sz w:val="22"/>
        </w:rPr>
        <w:t>Professional, Scientific &amp; Technical</w:t>
      </w:r>
      <w:r w:rsidRPr="00F842FA">
        <w:rPr>
          <w:rFonts w:ascii="Arial" w:hAnsi="Arial" w:cs="Arial"/>
          <w:sz w:val="22"/>
        </w:rPr>
        <w:t xml:space="preserve"> enterpri</w:t>
      </w:r>
      <w:r w:rsidRPr="00F842FA">
        <w:rPr>
          <w:rFonts w:ascii="Arial" w:hAnsi="Arial" w:cs="Arial"/>
          <w:sz w:val="22"/>
        </w:rPr>
        <w:t>s</w:t>
      </w:r>
      <w:r w:rsidRPr="00F842FA">
        <w:rPr>
          <w:rFonts w:ascii="Arial" w:hAnsi="Arial" w:cs="Arial"/>
          <w:sz w:val="22"/>
        </w:rPr>
        <w:t xml:space="preserve">es which make up </w:t>
      </w:r>
      <w:r w:rsidR="00F842FA" w:rsidRPr="00F842FA">
        <w:rPr>
          <w:rFonts w:ascii="Arial" w:hAnsi="Arial" w:cs="Arial"/>
          <w:sz w:val="22"/>
        </w:rPr>
        <w:t>30</w:t>
      </w:r>
      <w:r w:rsidRPr="00F842FA">
        <w:rPr>
          <w:rFonts w:ascii="Arial" w:hAnsi="Arial" w:cs="Arial"/>
          <w:sz w:val="22"/>
        </w:rPr>
        <w:t>% of enterprises in Cam</w:t>
      </w:r>
      <w:r w:rsidR="00F842FA" w:rsidRPr="00F842FA">
        <w:rPr>
          <w:rFonts w:ascii="Arial" w:hAnsi="Arial" w:cs="Arial"/>
          <w:sz w:val="22"/>
        </w:rPr>
        <w:t>den, compared with 22</w:t>
      </w:r>
      <w:r w:rsidRPr="00F842FA">
        <w:rPr>
          <w:rFonts w:ascii="Arial" w:hAnsi="Arial" w:cs="Arial"/>
          <w:sz w:val="22"/>
        </w:rPr>
        <w:t>% in London. The sector includes legal, management consu</w:t>
      </w:r>
      <w:r w:rsidRPr="00F842FA">
        <w:rPr>
          <w:rFonts w:ascii="Arial" w:hAnsi="Arial" w:cs="Arial"/>
          <w:sz w:val="22"/>
        </w:rPr>
        <w:t>l</w:t>
      </w:r>
      <w:r w:rsidRPr="00F842FA">
        <w:rPr>
          <w:rFonts w:ascii="Arial" w:hAnsi="Arial" w:cs="Arial"/>
          <w:sz w:val="22"/>
        </w:rPr>
        <w:t>tancy, architectural and engineering practi</w:t>
      </w:r>
      <w:r w:rsidRPr="00F842FA">
        <w:rPr>
          <w:rFonts w:ascii="Arial" w:hAnsi="Arial" w:cs="Arial"/>
          <w:sz w:val="22"/>
        </w:rPr>
        <w:t>c</w:t>
      </w:r>
      <w:r w:rsidRPr="00F842FA">
        <w:rPr>
          <w:rFonts w:ascii="Arial" w:hAnsi="Arial" w:cs="Arial"/>
          <w:sz w:val="22"/>
        </w:rPr>
        <w:t>es, scientific research and advertising/market research</w:t>
      </w:r>
      <w:r w:rsidR="006F11D2" w:rsidRPr="00F842FA">
        <w:rPr>
          <w:rStyle w:val="FootnoteReference"/>
          <w:rFonts w:ascii="Arial" w:hAnsi="Arial" w:cs="Arial"/>
          <w:sz w:val="22"/>
        </w:rPr>
        <w:footnoteReference w:id="38"/>
      </w:r>
      <w:r w:rsidR="006F11D2" w:rsidRPr="00F842FA">
        <w:rPr>
          <w:rFonts w:ascii="Arial" w:hAnsi="Arial" w:cs="Arial"/>
          <w:sz w:val="22"/>
        </w:rPr>
        <w:t xml:space="preserve">. </w:t>
      </w:r>
    </w:p>
    <w:p w14:paraId="4C217055" w14:textId="77777777" w:rsidR="00E25CF4" w:rsidRPr="00F9564B" w:rsidRDefault="00E25CF4" w:rsidP="00E25CF4">
      <w:pPr>
        <w:pStyle w:val="BodyText"/>
        <w:rPr>
          <w:sz w:val="28"/>
          <w:szCs w:val="22"/>
          <w:highlight w:val="yellow"/>
        </w:rPr>
      </w:pPr>
    </w:p>
    <w:p w14:paraId="0C619E2A" w14:textId="7F78DEF9" w:rsidR="00FA3FD6" w:rsidRPr="00F9564B" w:rsidRDefault="00F842FA" w:rsidP="00FA3FD6">
      <w:pPr>
        <w:ind w:right="98"/>
        <w:rPr>
          <w:rFonts w:ascii="Arial" w:hAnsi="Arial" w:cs="Arial"/>
          <w:sz w:val="22"/>
          <w:highlight w:val="yellow"/>
        </w:rPr>
      </w:pPr>
      <w:r w:rsidRPr="00F842FA">
        <w:rPr>
          <w:rFonts w:ascii="Arial" w:hAnsi="Arial" w:cs="Arial"/>
          <w:sz w:val="22"/>
        </w:rPr>
        <w:t>34</w:t>
      </w:r>
      <w:r w:rsidR="00C45AE4" w:rsidRPr="00F842FA">
        <w:rPr>
          <w:rFonts w:ascii="Arial" w:hAnsi="Arial" w:cs="Arial"/>
          <w:sz w:val="22"/>
        </w:rPr>
        <w:t>7</w:t>
      </w:r>
      <w:r w:rsidR="0024749C" w:rsidRPr="00F842FA">
        <w:rPr>
          <w:rFonts w:ascii="Arial" w:hAnsi="Arial" w:cs="Arial"/>
          <w:sz w:val="22"/>
        </w:rPr>
        <w:t>,6</w:t>
      </w:r>
      <w:r w:rsidR="00FA3FD6" w:rsidRPr="00F842FA">
        <w:rPr>
          <w:rFonts w:ascii="Arial" w:hAnsi="Arial" w:cs="Arial"/>
          <w:sz w:val="22"/>
        </w:rPr>
        <w:t xml:space="preserve">00 jobs are done by people working in Camden, 7% of all employment in London. This </w:t>
      </w:r>
      <w:r w:rsidR="00003ECE" w:rsidRPr="00F842FA">
        <w:rPr>
          <w:rFonts w:ascii="Arial" w:hAnsi="Arial" w:cs="Arial"/>
          <w:sz w:val="22"/>
        </w:rPr>
        <w:t>is</w:t>
      </w:r>
      <w:r w:rsidR="00FA3FD6" w:rsidRPr="00F842FA">
        <w:rPr>
          <w:rFonts w:ascii="Arial" w:hAnsi="Arial" w:cs="Arial"/>
          <w:sz w:val="22"/>
        </w:rPr>
        <w:t xml:space="preserve"> the third highest of London boroughs </w:t>
      </w:r>
      <w:r w:rsidR="00FA3FD6" w:rsidRPr="00F842FA">
        <w:rPr>
          <w:rFonts w:ascii="Arial" w:hAnsi="Arial" w:cs="Arial"/>
          <w:sz w:val="22"/>
        </w:rPr>
        <w:lastRenderedPageBreak/>
        <w:t>after Westminster and the City.</w:t>
      </w:r>
      <w:r w:rsidR="00C45AE4" w:rsidRPr="00F842FA">
        <w:t xml:space="preserve"> </w:t>
      </w:r>
      <w:r w:rsidR="00C45AE4" w:rsidRPr="00F842FA">
        <w:rPr>
          <w:rFonts w:ascii="Arial" w:hAnsi="Arial" w:cs="Arial"/>
          <w:sz w:val="22"/>
        </w:rPr>
        <w:t>The latest fi</w:t>
      </w:r>
      <w:r w:rsidR="00C45AE4" w:rsidRPr="00F842FA">
        <w:rPr>
          <w:rFonts w:ascii="Arial" w:hAnsi="Arial" w:cs="Arial"/>
          <w:sz w:val="22"/>
        </w:rPr>
        <w:t>g</w:t>
      </w:r>
      <w:r w:rsidRPr="00F842FA">
        <w:rPr>
          <w:rFonts w:ascii="Arial" w:hAnsi="Arial" w:cs="Arial"/>
          <w:sz w:val="22"/>
        </w:rPr>
        <w:t>ure relates to 2014</w:t>
      </w:r>
      <w:r w:rsidR="00C45AE4" w:rsidRPr="00F842FA">
        <w:rPr>
          <w:rFonts w:ascii="Arial" w:hAnsi="Arial" w:cs="Arial"/>
          <w:sz w:val="22"/>
        </w:rPr>
        <w:t xml:space="preserve"> and shows the total nu</w:t>
      </w:r>
      <w:r w:rsidR="00C45AE4" w:rsidRPr="00F842FA">
        <w:rPr>
          <w:rFonts w:ascii="Arial" w:hAnsi="Arial" w:cs="Arial"/>
          <w:sz w:val="22"/>
        </w:rPr>
        <w:t>m</w:t>
      </w:r>
      <w:r w:rsidR="00C45AE4" w:rsidRPr="00F842FA">
        <w:rPr>
          <w:rFonts w:ascii="Arial" w:hAnsi="Arial" w:cs="Arial"/>
          <w:sz w:val="22"/>
        </w:rPr>
        <w:t>ber of jobs is growing str</w:t>
      </w:r>
      <w:r>
        <w:rPr>
          <w:rFonts w:ascii="Arial" w:hAnsi="Arial" w:cs="Arial"/>
          <w:sz w:val="22"/>
        </w:rPr>
        <w:t>ongly, with Camden now having 19</w:t>
      </w:r>
      <w:r w:rsidR="00C45AE4" w:rsidRPr="00F842FA">
        <w:rPr>
          <w:rFonts w:ascii="Arial" w:hAnsi="Arial" w:cs="Arial"/>
          <w:sz w:val="22"/>
        </w:rPr>
        <w:t>% more jobs than in 2009, and compares well against overall jobs growth</w:t>
      </w:r>
      <w:r w:rsidRPr="00F842FA">
        <w:rPr>
          <w:rFonts w:ascii="Arial" w:hAnsi="Arial" w:cs="Arial"/>
          <w:sz w:val="22"/>
        </w:rPr>
        <w:t xml:space="preserve"> in London (14%) and the UK (4</w:t>
      </w:r>
      <w:r w:rsidR="00C45AE4" w:rsidRPr="00F842FA">
        <w:rPr>
          <w:rFonts w:ascii="Arial" w:hAnsi="Arial" w:cs="Arial"/>
          <w:sz w:val="22"/>
        </w:rPr>
        <w:t xml:space="preserve">%). </w:t>
      </w:r>
      <w:r w:rsidR="002449AE" w:rsidRPr="002449AE">
        <w:rPr>
          <w:rFonts w:ascii="Arial" w:hAnsi="Arial" w:cs="Arial"/>
          <w:sz w:val="22"/>
        </w:rPr>
        <w:t>More than a third</w:t>
      </w:r>
      <w:r w:rsidR="00C45AE4" w:rsidRPr="002449AE">
        <w:rPr>
          <w:rFonts w:ascii="Arial" w:hAnsi="Arial" w:cs="Arial"/>
          <w:sz w:val="22"/>
        </w:rPr>
        <w:t xml:space="preserve"> of the growth has been in part-time jobs, which rose by </w:t>
      </w:r>
      <w:r w:rsidR="002449AE" w:rsidRPr="002449AE">
        <w:rPr>
          <w:rFonts w:ascii="Arial" w:hAnsi="Arial" w:cs="Arial"/>
          <w:sz w:val="22"/>
        </w:rPr>
        <w:t>20</w:t>
      </w:r>
      <w:r w:rsidR="00C45AE4" w:rsidRPr="002449AE">
        <w:rPr>
          <w:rFonts w:ascii="Arial" w:hAnsi="Arial" w:cs="Arial"/>
          <w:sz w:val="22"/>
        </w:rPr>
        <w:t>,</w:t>
      </w:r>
      <w:r w:rsidR="002449AE" w:rsidRPr="002449AE">
        <w:rPr>
          <w:rFonts w:ascii="Arial" w:hAnsi="Arial" w:cs="Arial"/>
          <w:sz w:val="22"/>
        </w:rPr>
        <w:t>5</w:t>
      </w:r>
      <w:r w:rsidR="00C45AE4" w:rsidRPr="002449AE">
        <w:rPr>
          <w:rFonts w:ascii="Arial" w:hAnsi="Arial" w:cs="Arial"/>
          <w:sz w:val="22"/>
        </w:rPr>
        <w:t>00 (</w:t>
      </w:r>
      <w:r w:rsidR="002449AE" w:rsidRPr="002449AE">
        <w:rPr>
          <w:rFonts w:ascii="Arial" w:hAnsi="Arial" w:cs="Arial"/>
          <w:sz w:val="22"/>
        </w:rPr>
        <w:t>3</w:t>
      </w:r>
      <w:r w:rsidR="00C45AE4" w:rsidRPr="002449AE">
        <w:rPr>
          <w:rFonts w:ascii="Arial" w:hAnsi="Arial" w:cs="Arial"/>
          <w:sz w:val="22"/>
        </w:rPr>
        <w:t xml:space="preserve">4%) since 2009, while full-time employment rose by </w:t>
      </w:r>
      <w:r w:rsidR="002449AE" w:rsidRPr="002449AE">
        <w:rPr>
          <w:rFonts w:ascii="Arial" w:hAnsi="Arial" w:cs="Arial"/>
          <w:sz w:val="22"/>
        </w:rPr>
        <w:t>36,6</w:t>
      </w:r>
      <w:r w:rsidR="00C45AE4" w:rsidRPr="002449AE">
        <w:rPr>
          <w:rFonts w:ascii="Arial" w:hAnsi="Arial" w:cs="Arial"/>
          <w:sz w:val="22"/>
        </w:rPr>
        <w:t>00 (1</w:t>
      </w:r>
      <w:r w:rsidR="002449AE" w:rsidRPr="002449AE">
        <w:rPr>
          <w:rFonts w:ascii="Arial" w:hAnsi="Arial" w:cs="Arial"/>
          <w:sz w:val="22"/>
        </w:rPr>
        <w:t>7</w:t>
      </w:r>
      <w:r w:rsidR="00C45AE4" w:rsidRPr="002449AE">
        <w:rPr>
          <w:rFonts w:ascii="Arial" w:hAnsi="Arial" w:cs="Arial"/>
          <w:sz w:val="22"/>
        </w:rPr>
        <w:t>%). There w</w:t>
      </w:r>
      <w:r w:rsidR="002449AE" w:rsidRPr="002449AE">
        <w:rPr>
          <w:rFonts w:ascii="Arial" w:hAnsi="Arial" w:cs="Arial"/>
          <w:sz w:val="22"/>
        </w:rPr>
        <w:t>as a net gain in employment of 56</w:t>
      </w:r>
      <w:r w:rsidR="00C45AE4" w:rsidRPr="002449AE">
        <w:rPr>
          <w:rFonts w:ascii="Arial" w:hAnsi="Arial" w:cs="Arial"/>
          <w:sz w:val="22"/>
        </w:rPr>
        <w:t>,</w:t>
      </w:r>
      <w:r w:rsidR="002449AE" w:rsidRPr="002449AE">
        <w:rPr>
          <w:rFonts w:ascii="Arial" w:hAnsi="Arial" w:cs="Arial"/>
          <w:sz w:val="22"/>
        </w:rPr>
        <w:t>6</w:t>
      </w:r>
      <w:r w:rsidR="00C45AE4" w:rsidRPr="002449AE">
        <w:rPr>
          <w:rFonts w:ascii="Arial" w:hAnsi="Arial" w:cs="Arial"/>
          <w:sz w:val="22"/>
        </w:rPr>
        <w:t>00 over the 2009-201</w:t>
      </w:r>
      <w:r w:rsidR="0004024B">
        <w:rPr>
          <w:rFonts w:ascii="Arial" w:hAnsi="Arial" w:cs="Arial"/>
          <w:sz w:val="22"/>
        </w:rPr>
        <w:t>4</w:t>
      </w:r>
      <w:r w:rsidR="00C45AE4" w:rsidRPr="002449AE">
        <w:rPr>
          <w:rFonts w:ascii="Arial" w:hAnsi="Arial" w:cs="Arial"/>
          <w:sz w:val="22"/>
        </w:rPr>
        <w:t xml:space="preserve"> period</w:t>
      </w:r>
      <w:r w:rsidR="00B03728" w:rsidRPr="002449AE">
        <w:rPr>
          <w:rStyle w:val="FootnoteReference"/>
          <w:szCs w:val="22"/>
        </w:rPr>
        <w:footnoteReference w:id="39"/>
      </w:r>
      <w:r w:rsidR="00FA3FD6" w:rsidRPr="002449AE">
        <w:rPr>
          <w:rFonts w:ascii="Arial" w:hAnsi="Arial" w:cs="Arial"/>
          <w:sz w:val="22"/>
        </w:rPr>
        <w:t xml:space="preserve">. </w:t>
      </w:r>
    </w:p>
    <w:p w14:paraId="4C21705D" w14:textId="77777777" w:rsidR="0052710C" w:rsidRPr="00F9564B" w:rsidRDefault="0052710C" w:rsidP="00D471E6">
      <w:pPr>
        <w:pStyle w:val="BodyText"/>
        <w:rPr>
          <w:szCs w:val="22"/>
          <w:highlight w:val="yellow"/>
        </w:rPr>
      </w:pPr>
    </w:p>
    <w:p w14:paraId="515BB098" w14:textId="63B6E4E9" w:rsidR="00C9196A" w:rsidRPr="00F9564B" w:rsidRDefault="00C9196A" w:rsidP="00C9196A">
      <w:pPr>
        <w:pStyle w:val="BodyText"/>
        <w:rPr>
          <w:szCs w:val="22"/>
          <w:highlight w:val="yellow"/>
        </w:rPr>
      </w:pPr>
      <w:r w:rsidRPr="0004024B">
        <w:rPr>
          <w:szCs w:val="22"/>
        </w:rPr>
        <w:t xml:space="preserve">Geographically, </w:t>
      </w:r>
      <w:r w:rsidR="0004024B" w:rsidRPr="0004024B">
        <w:rPr>
          <w:szCs w:val="22"/>
        </w:rPr>
        <w:t xml:space="preserve">almost </w:t>
      </w:r>
      <w:r w:rsidRPr="0004024B">
        <w:rPr>
          <w:szCs w:val="22"/>
        </w:rPr>
        <w:t xml:space="preserve">two thirds </w:t>
      </w:r>
      <w:r w:rsidR="001C5B2D" w:rsidRPr="0004024B">
        <w:rPr>
          <w:szCs w:val="22"/>
        </w:rPr>
        <w:t>(6</w:t>
      </w:r>
      <w:r w:rsidR="0004024B" w:rsidRPr="0004024B">
        <w:rPr>
          <w:szCs w:val="22"/>
        </w:rPr>
        <w:t>1</w:t>
      </w:r>
      <w:r w:rsidR="001C5B2D" w:rsidRPr="0004024B">
        <w:rPr>
          <w:szCs w:val="22"/>
        </w:rPr>
        <w:t xml:space="preserve">%) </w:t>
      </w:r>
      <w:r w:rsidRPr="0004024B">
        <w:rPr>
          <w:szCs w:val="22"/>
        </w:rPr>
        <w:t>of jobs are located in the central London part of Camden in the area south of Euston Road</w:t>
      </w:r>
      <w:r w:rsidR="001C5B2D" w:rsidRPr="0004024B">
        <w:rPr>
          <w:szCs w:val="22"/>
        </w:rPr>
        <w:t>;</w:t>
      </w:r>
      <w:r w:rsidRPr="0004024B">
        <w:rPr>
          <w:szCs w:val="22"/>
        </w:rPr>
        <w:t xml:space="preserve"> </w:t>
      </w:r>
      <w:r w:rsidR="001C5B2D" w:rsidRPr="0004024B">
        <w:rPr>
          <w:szCs w:val="22"/>
        </w:rPr>
        <w:t>a fifth (</w:t>
      </w:r>
      <w:r w:rsidR="0004024B" w:rsidRPr="0004024B">
        <w:rPr>
          <w:szCs w:val="22"/>
        </w:rPr>
        <w:t>22</w:t>
      </w:r>
      <w:r w:rsidRPr="0004024B">
        <w:rPr>
          <w:szCs w:val="22"/>
        </w:rPr>
        <w:t>%</w:t>
      </w:r>
      <w:r w:rsidR="001C5B2D" w:rsidRPr="0004024B">
        <w:rPr>
          <w:szCs w:val="22"/>
        </w:rPr>
        <w:t>)</w:t>
      </w:r>
      <w:r w:rsidRPr="0004024B">
        <w:rPr>
          <w:szCs w:val="22"/>
        </w:rPr>
        <w:t xml:space="preserve"> are concentrated in the </w:t>
      </w:r>
      <w:bookmarkStart w:id="4" w:name="OLE_LINK4"/>
      <w:r w:rsidRPr="0004024B">
        <w:rPr>
          <w:szCs w:val="22"/>
        </w:rPr>
        <w:t xml:space="preserve">central Camden Town/Euston/Regent’s Park/Somers Town </w:t>
      </w:r>
      <w:bookmarkEnd w:id="4"/>
      <w:r w:rsidRPr="0004024B">
        <w:rPr>
          <w:szCs w:val="22"/>
        </w:rPr>
        <w:t>areas, while th</w:t>
      </w:r>
      <w:r w:rsidR="00CC3A66" w:rsidRPr="0004024B">
        <w:rPr>
          <w:szCs w:val="22"/>
        </w:rPr>
        <w:t>e remainder of Camden's jobs (17</w:t>
      </w:r>
      <w:r w:rsidRPr="0004024B">
        <w:rPr>
          <w:szCs w:val="22"/>
        </w:rPr>
        <w:t>%) are scattered across town centres and employment sites in north and west Ca</w:t>
      </w:r>
      <w:r w:rsidRPr="0004024B">
        <w:rPr>
          <w:szCs w:val="22"/>
        </w:rPr>
        <w:t>m</w:t>
      </w:r>
      <w:r w:rsidRPr="0004024B">
        <w:rPr>
          <w:szCs w:val="22"/>
        </w:rPr>
        <w:t>den including Hampstead, Kentish Town and Swiss Cottage.</w:t>
      </w:r>
    </w:p>
    <w:p w14:paraId="094C6A5C" w14:textId="77777777" w:rsidR="00C9196A" w:rsidRPr="00F9564B" w:rsidRDefault="00C9196A" w:rsidP="00D471E6">
      <w:pPr>
        <w:pStyle w:val="BodyText"/>
        <w:rPr>
          <w:szCs w:val="22"/>
          <w:highlight w:val="yellow"/>
        </w:rPr>
      </w:pPr>
    </w:p>
    <w:p w14:paraId="2AF75600" w14:textId="4302184D" w:rsidR="00103E3A" w:rsidRPr="00883B6C" w:rsidRDefault="001A65B3" w:rsidP="00103E3A">
      <w:pPr>
        <w:rPr>
          <w:rFonts w:ascii="Arial" w:hAnsi="Arial" w:cs="Arial"/>
          <w:sz w:val="22"/>
          <w:szCs w:val="22"/>
        </w:rPr>
      </w:pPr>
      <w:r w:rsidRPr="00883B6C">
        <w:rPr>
          <w:rFonts w:ascii="Arial" w:hAnsi="Arial" w:cs="Arial"/>
          <w:sz w:val="22"/>
          <w:szCs w:val="22"/>
        </w:rPr>
        <w:t xml:space="preserve">There was a net gain in employment of </w:t>
      </w:r>
      <w:r w:rsidR="0004024B" w:rsidRPr="00883B6C">
        <w:rPr>
          <w:rFonts w:ascii="Arial" w:hAnsi="Arial" w:cs="Arial"/>
          <w:sz w:val="22"/>
          <w:szCs w:val="22"/>
        </w:rPr>
        <w:t>56</w:t>
      </w:r>
      <w:r w:rsidRPr="00883B6C">
        <w:rPr>
          <w:rFonts w:ascii="Arial" w:hAnsi="Arial" w:cs="Arial"/>
          <w:sz w:val="22"/>
          <w:szCs w:val="22"/>
        </w:rPr>
        <w:t>,</w:t>
      </w:r>
      <w:r w:rsidR="0004024B" w:rsidRPr="00883B6C">
        <w:rPr>
          <w:rFonts w:ascii="Arial" w:hAnsi="Arial" w:cs="Arial"/>
          <w:sz w:val="22"/>
          <w:szCs w:val="22"/>
        </w:rPr>
        <w:t>6</w:t>
      </w:r>
      <w:r w:rsidRPr="00883B6C">
        <w:rPr>
          <w:rFonts w:ascii="Arial" w:hAnsi="Arial" w:cs="Arial"/>
          <w:sz w:val="22"/>
          <w:szCs w:val="22"/>
        </w:rPr>
        <w:t xml:space="preserve">00 </w:t>
      </w:r>
      <w:r w:rsidR="004F1996" w:rsidRPr="00883B6C">
        <w:rPr>
          <w:rFonts w:ascii="Arial" w:hAnsi="Arial" w:cs="Arial"/>
          <w:sz w:val="22"/>
          <w:szCs w:val="22"/>
        </w:rPr>
        <w:t>during</w:t>
      </w:r>
      <w:r w:rsidR="0004024B" w:rsidRPr="00883B6C">
        <w:rPr>
          <w:rFonts w:ascii="Arial" w:hAnsi="Arial" w:cs="Arial"/>
          <w:sz w:val="22"/>
          <w:szCs w:val="22"/>
        </w:rPr>
        <w:t xml:space="preserve"> 2009-2014</w:t>
      </w:r>
      <w:r w:rsidRPr="00883B6C">
        <w:rPr>
          <w:rFonts w:ascii="Arial" w:hAnsi="Arial" w:cs="Arial"/>
          <w:sz w:val="22"/>
          <w:szCs w:val="22"/>
        </w:rPr>
        <w:t>.</w:t>
      </w:r>
      <w:r w:rsidR="00C9196A" w:rsidRPr="00883B6C">
        <w:rPr>
          <w:rFonts w:ascii="Arial" w:hAnsi="Arial" w:cs="Arial"/>
          <w:sz w:val="22"/>
          <w:szCs w:val="22"/>
        </w:rPr>
        <w:t xml:space="preserve"> </w:t>
      </w:r>
      <w:r w:rsidR="00883B6C">
        <w:rPr>
          <w:rFonts w:ascii="Arial" w:hAnsi="Arial" w:cs="Arial"/>
          <w:sz w:val="22"/>
          <w:szCs w:val="22"/>
        </w:rPr>
        <w:t>During this period</w:t>
      </w:r>
      <w:r w:rsidRPr="00883B6C">
        <w:rPr>
          <w:rFonts w:ascii="Arial" w:hAnsi="Arial" w:cs="Arial"/>
          <w:sz w:val="22"/>
          <w:szCs w:val="22"/>
        </w:rPr>
        <w:t xml:space="preserve"> Camden saw employment growth in several sectors</w:t>
      </w:r>
      <w:r w:rsidR="00883B6C">
        <w:rPr>
          <w:rFonts w:ascii="Arial" w:hAnsi="Arial" w:cs="Arial"/>
          <w:sz w:val="22"/>
          <w:szCs w:val="22"/>
        </w:rPr>
        <w:t>, with the largest growth in</w:t>
      </w:r>
      <w:r w:rsidRPr="00883B6C">
        <w:rPr>
          <w:rFonts w:ascii="Arial" w:hAnsi="Arial" w:cs="Arial"/>
          <w:sz w:val="22"/>
          <w:szCs w:val="22"/>
        </w:rPr>
        <w:t xml:space="preserve">: </w:t>
      </w:r>
      <w:r w:rsidRPr="00883B6C">
        <w:rPr>
          <w:rFonts w:ascii="Arial" w:hAnsi="Arial" w:cs="Arial"/>
          <w:i/>
          <w:sz w:val="22"/>
          <w:szCs w:val="22"/>
        </w:rPr>
        <w:t>Business Admi</w:t>
      </w:r>
      <w:r w:rsidRPr="00883B6C">
        <w:rPr>
          <w:rFonts w:ascii="Arial" w:hAnsi="Arial" w:cs="Arial"/>
          <w:i/>
          <w:sz w:val="22"/>
          <w:szCs w:val="22"/>
        </w:rPr>
        <w:t>n</w:t>
      </w:r>
      <w:r w:rsidRPr="00883B6C">
        <w:rPr>
          <w:rFonts w:ascii="Arial" w:hAnsi="Arial" w:cs="Arial"/>
          <w:i/>
          <w:sz w:val="22"/>
          <w:szCs w:val="22"/>
        </w:rPr>
        <w:t>istration &amp; Support Services</w:t>
      </w:r>
      <w:r w:rsidR="00A91947" w:rsidRPr="00883B6C">
        <w:rPr>
          <w:rFonts w:ascii="Arial" w:hAnsi="Arial" w:cs="Arial"/>
          <w:sz w:val="22"/>
          <w:szCs w:val="22"/>
        </w:rPr>
        <w:t xml:space="preserve"> (14,6</w:t>
      </w:r>
      <w:r w:rsidRPr="00883B6C">
        <w:rPr>
          <w:rFonts w:ascii="Arial" w:hAnsi="Arial" w:cs="Arial"/>
          <w:sz w:val="22"/>
          <w:szCs w:val="22"/>
        </w:rPr>
        <w:t>00</w:t>
      </w:r>
      <w:r w:rsidR="00883B6C" w:rsidRPr="00883B6C">
        <w:rPr>
          <w:rFonts w:ascii="Arial" w:hAnsi="Arial" w:cs="Arial"/>
          <w:sz w:val="22"/>
          <w:szCs w:val="22"/>
        </w:rPr>
        <w:t>, +65%</w:t>
      </w:r>
      <w:r w:rsidRPr="00883B6C">
        <w:rPr>
          <w:rFonts w:ascii="Arial" w:hAnsi="Arial" w:cs="Arial"/>
          <w:sz w:val="22"/>
          <w:szCs w:val="22"/>
        </w:rPr>
        <w:t xml:space="preserve">), </w:t>
      </w:r>
      <w:r w:rsidRPr="00883B6C">
        <w:rPr>
          <w:rFonts w:ascii="Arial" w:hAnsi="Arial" w:cs="Arial"/>
          <w:i/>
          <w:sz w:val="22"/>
          <w:szCs w:val="22"/>
        </w:rPr>
        <w:t>Health</w:t>
      </w:r>
      <w:r w:rsidR="00883B6C" w:rsidRPr="00883B6C">
        <w:rPr>
          <w:rFonts w:ascii="Arial" w:hAnsi="Arial" w:cs="Arial"/>
          <w:sz w:val="22"/>
          <w:szCs w:val="22"/>
        </w:rPr>
        <w:t xml:space="preserve"> (12,6</w:t>
      </w:r>
      <w:r w:rsidRPr="00883B6C">
        <w:rPr>
          <w:rFonts w:ascii="Arial" w:hAnsi="Arial" w:cs="Arial"/>
          <w:sz w:val="22"/>
          <w:szCs w:val="22"/>
        </w:rPr>
        <w:t>00</w:t>
      </w:r>
      <w:r w:rsidR="00883B6C" w:rsidRPr="00883B6C">
        <w:rPr>
          <w:rFonts w:ascii="Arial" w:hAnsi="Arial" w:cs="Arial"/>
          <w:sz w:val="22"/>
          <w:szCs w:val="22"/>
        </w:rPr>
        <w:t xml:space="preserve">, +51) and in </w:t>
      </w:r>
      <w:r w:rsidRPr="00883B6C">
        <w:rPr>
          <w:rFonts w:ascii="Arial" w:hAnsi="Arial" w:cs="Arial"/>
          <w:i/>
          <w:sz w:val="22"/>
          <w:szCs w:val="22"/>
        </w:rPr>
        <w:t>Professional, Sc</w:t>
      </w:r>
      <w:r w:rsidRPr="00883B6C">
        <w:rPr>
          <w:rFonts w:ascii="Arial" w:hAnsi="Arial" w:cs="Arial"/>
          <w:i/>
          <w:sz w:val="22"/>
          <w:szCs w:val="22"/>
        </w:rPr>
        <w:t>i</w:t>
      </w:r>
      <w:r w:rsidRPr="00883B6C">
        <w:rPr>
          <w:rFonts w:ascii="Arial" w:hAnsi="Arial" w:cs="Arial"/>
          <w:i/>
          <w:sz w:val="22"/>
          <w:szCs w:val="22"/>
        </w:rPr>
        <w:t>entific &amp; Technical</w:t>
      </w:r>
      <w:r w:rsidR="00883B6C" w:rsidRPr="00883B6C">
        <w:rPr>
          <w:rFonts w:ascii="Arial" w:hAnsi="Arial" w:cs="Arial"/>
          <w:sz w:val="22"/>
          <w:szCs w:val="22"/>
        </w:rPr>
        <w:t xml:space="preserve"> (11</w:t>
      </w:r>
      <w:r w:rsidRPr="00883B6C">
        <w:rPr>
          <w:rFonts w:ascii="Arial" w:hAnsi="Arial" w:cs="Arial"/>
          <w:sz w:val="22"/>
          <w:szCs w:val="22"/>
        </w:rPr>
        <w:t>,</w:t>
      </w:r>
      <w:r w:rsidR="00883B6C" w:rsidRPr="00883B6C">
        <w:rPr>
          <w:rFonts w:ascii="Arial" w:hAnsi="Arial" w:cs="Arial"/>
          <w:sz w:val="22"/>
          <w:szCs w:val="22"/>
        </w:rPr>
        <w:t>5</w:t>
      </w:r>
      <w:r w:rsidRPr="00883B6C">
        <w:rPr>
          <w:rFonts w:ascii="Arial" w:hAnsi="Arial" w:cs="Arial"/>
          <w:sz w:val="22"/>
          <w:szCs w:val="22"/>
        </w:rPr>
        <w:t>00</w:t>
      </w:r>
      <w:r w:rsidR="00883B6C" w:rsidRPr="00883B6C">
        <w:rPr>
          <w:rFonts w:ascii="Arial" w:hAnsi="Arial" w:cs="Arial"/>
          <w:sz w:val="22"/>
          <w:szCs w:val="22"/>
        </w:rPr>
        <w:t>, +17%). However, t</w:t>
      </w:r>
      <w:r w:rsidRPr="00883B6C">
        <w:rPr>
          <w:rFonts w:ascii="Arial" w:hAnsi="Arial" w:cs="Arial"/>
          <w:sz w:val="22"/>
          <w:szCs w:val="22"/>
        </w:rPr>
        <w:t>here has been</w:t>
      </w:r>
      <w:r w:rsidR="00883B6C" w:rsidRPr="00883B6C">
        <w:rPr>
          <w:rFonts w:ascii="Arial" w:hAnsi="Arial" w:cs="Arial"/>
          <w:sz w:val="22"/>
          <w:szCs w:val="22"/>
        </w:rPr>
        <w:t xml:space="preserve"> a</w:t>
      </w:r>
      <w:r w:rsidRPr="00883B6C">
        <w:rPr>
          <w:rFonts w:ascii="Arial" w:hAnsi="Arial" w:cs="Arial"/>
          <w:sz w:val="22"/>
          <w:szCs w:val="22"/>
        </w:rPr>
        <w:t xml:space="preserve"> </w:t>
      </w:r>
      <w:r w:rsidR="00883B6C" w:rsidRPr="00883B6C">
        <w:rPr>
          <w:rFonts w:ascii="Arial" w:hAnsi="Arial" w:cs="Arial"/>
          <w:sz w:val="22"/>
          <w:szCs w:val="22"/>
        </w:rPr>
        <w:t xml:space="preserve">net </w:t>
      </w:r>
      <w:r w:rsidRPr="00883B6C">
        <w:rPr>
          <w:rFonts w:ascii="Arial" w:hAnsi="Arial" w:cs="Arial"/>
          <w:sz w:val="22"/>
          <w:szCs w:val="22"/>
        </w:rPr>
        <w:t xml:space="preserve">loss of employment in </w:t>
      </w:r>
      <w:r w:rsidR="00883B6C" w:rsidRPr="00883B6C">
        <w:rPr>
          <w:rFonts w:ascii="Arial" w:hAnsi="Arial" w:cs="Arial"/>
          <w:sz w:val="22"/>
          <w:szCs w:val="22"/>
        </w:rPr>
        <w:t>other</w:t>
      </w:r>
      <w:r w:rsidRPr="00883B6C">
        <w:rPr>
          <w:rFonts w:ascii="Arial" w:hAnsi="Arial" w:cs="Arial"/>
          <w:sz w:val="22"/>
          <w:szCs w:val="22"/>
        </w:rPr>
        <w:t xml:space="preserve"> sectors, including</w:t>
      </w:r>
      <w:r w:rsidR="00883B6C" w:rsidRPr="00883B6C">
        <w:rPr>
          <w:rFonts w:ascii="Arial" w:hAnsi="Arial" w:cs="Arial"/>
          <w:sz w:val="22"/>
          <w:szCs w:val="22"/>
        </w:rPr>
        <w:t xml:space="preserve"> in </w:t>
      </w:r>
      <w:r w:rsidRPr="00883B6C">
        <w:rPr>
          <w:rFonts w:ascii="Arial" w:hAnsi="Arial" w:cs="Arial"/>
          <w:i/>
          <w:sz w:val="22"/>
          <w:szCs w:val="22"/>
        </w:rPr>
        <w:t>Transport &amp; Storage</w:t>
      </w:r>
      <w:r w:rsidR="00883B6C" w:rsidRPr="00883B6C">
        <w:rPr>
          <w:rFonts w:ascii="Arial" w:hAnsi="Arial" w:cs="Arial"/>
          <w:sz w:val="22"/>
          <w:szCs w:val="22"/>
        </w:rPr>
        <w:t xml:space="preserve"> (-7,2</w:t>
      </w:r>
      <w:r w:rsidRPr="00883B6C">
        <w:rPr>
          <w:rFonts w:ascii="Arial" w:hAnsi="Arial" w:cs="Arial"/>
          <w:sz w:val="22"/>
          <w:szCs w:val="22"/>
        </w:rPr>
        <w:t>00</w:t>
      </w:r>
      <w:r w:rsidR="00883B6C" w:rsidRPr="00883B6C">
        <w:rPr>
          <w:rFonts w:ascii="Arial" w:hAnsi="Arial" w:cs="Arial"/>
          <w:sz w:val="22"/>
          <w:szCs w:val="22"/>
        </w:rPr>
        <w:t>, -44%</w:t>
      </w:r>
      <w:r w:rsidRPr="00883B6C">
        <w:rPr>
          <w:rFonts w:ascii="Arial" w:hAnsi="Arial" w:cs="Arial"/>
          <w:sz w:val="22"/>
          <w:szCs w:val="22"/>
        </w:rPr>
        <w:t xml:space="preserve">), </w:t>
      </w:r>
      <w:r w:rsidRPr="00883B6C">
        <w:rPr>
          <w:rFonts w:ascii="Arial" w:hAnsi="Arial" w:cs="Arial"/>
          <w:i/>
          <w:sz w:val="22"/>
          <w:szCs w:val="22"/>
        </w:rPr>
        <w:t>Manufacturing</w:t>
      </w:r>
      <w:r w:rsidR="00883B6C" w:rsidRPr="00883B6C">
        <w:rPr>
          <w:rFonts w:ascii="Arial" w:hAnsi="Arial" w:cs="Arial"/>
          <w:i/>
          <w:sz w:val="22"/>
          <w:szCs w:val="22"/>
        </w:rPr>
        <w:t xml:space="preserve"> </w:t>
      </w:r>
      <w:r w:rsidR="00883B6C" w:rsidRPr="00883B6C">
        <w:rPr>
          <w:rFonts w:ascii="Arial" w:hAnsi="Arial" w:cs="Arial"/>
          <w:sz w:val="22"/>
          <w:szCs w:val="22"/>
        </w:rPr>
        <w:t>(-1,0</w:t>
      </w:r>
      <w:r w:rsidRPr="00883B6C">
        <w:rPr>
          <w:rFonts w:ascii="Arial" w:hAnsi="Arial" w:cs="Arial"/>
          <w:sz w:val="22"/>
          <w:szCs w:val="22"/>
        </w:rPr>
        <w:t>00</w:t>
      </w:r>
      <w:r w:rsidR="00883B6C" w:rsidRPr="00883B6C">
        <w:rPr>
          <w:rFonts w:ascii="Arial" w:hAnsi="Arial" w:cs="Arial"/>
          <w:sz w:val="22"/>
          <w:szCs w:val="22"/>
        </w:rPr>
        <w:t>, -20%</w:t>
      </w:r>
      <w:r w:rsidRPr="00883B6C">
        <w:rPr>
          <w:rFonts w:ascii="Arial" w:hAnsi="Arial" w:cs="Arial"/>
          <w:sz w:val="22"/>
          <w:szCs w:val="22"/>
        </w:rPr>
        <w:t>)</w:t>
      </w:r>
      <w:r w:rsidR="00883B6C" w:rsidRPr="00883B6C">
        <w:rPr>
          <w:rFonts w:ascii="Arial" w:hAnsi="Arial" w:cs="Arial"/>
          <w:sz w:val="22"/>
          <w:szCs w:val="22"/>
        </w:rPr>
        <w:t xml:space="preserve"> and in </w:t>
      </w:r>
      <w:r w:rsidR="00883B6C" w:rsidRPr="00883B6C">
        <w:rPr>
          <w:rFonts w:ascii="Arial" w:hAnsi="Arial" w:cs="Arial"/>
          <w:i/>
          <w:sz w:val="22"/>
          <w:szCs w:val="22"/>
        </w:rPr>
        <w:t>Wholesale</w:t>
      </w:r>
      <w:r w:rsidRPr="00883B6C">
        <w:rPr>
          <w:rFonts w:ascii="Arial" w:hAnsi="Arial" w:cs="Arial"/>
          <w:sz w:val="22"/>
          <w:szCs w:val="22"/>
        </w:rPr>
        <w:t xml:space="preserve"> (-</w:t>
      </w:r>
      <w:r w:rsidR="00883B6C" w:rsidRPr="00883B6C">
        <w:rPr>
          <w:rFonts w:ascii="Arial" w:hAnsi="Arial" w:cs="Arial"/>
          <w:sz w:val="22"/>
          <w:szCs w:val="22"/>
        </w:rPr>
        <w:t>1</w:t>
      </w:r>
      <w:r w:rsidRPr="00883B6C">
        <w:rPr>
          <w:rFonts w:ascii="Arial" w:hAnsi="Arial" w:cs="Arial"/>
          <w:sz w:val="22"/>
          <w:szCs w:val="22"/>
        </w:rPr>
        <w:t>00</w:t>
      </w:r>
      <w:r w:rsidR="00883B6C" w:rsidRPr="00883B6C">
        <w:rPr>
          <w:rFonts w:ascii="Arial" w:hAnsi="Arial" w:cs="Arial"/>
          <w:sz w:val="22"/>
          <w:szCs w:val="22"/>
        </w:rPr>
        <w:t>, -1%</w:t>
      </w:r>
      <w:r w:rsidRPr="00883B6C">
        <w:rPr>
          <w:rFonts w:ascii="Arial" w:hAnsi="Arial" w:cs="Arial"/>
          <w:sz w:val="22"/>
          <w:szCs w:val="22"/>
        </w:rPr>
        <w:t>)</w:t>
      </w:r>
      <w:r w:rsidR="00103E3A" w:rsidRPr="00883B6C">
        <w:rPr>
          <w:rStyle w:val="FootnoteReference"/>
          <w:rFonts w:ascii="Arial" w:hAnsi="Arial" w:cs="Arial"/>
          <w:sz w:val="22"/>
          <w:szCs w:val="22"/>
        </w:rPr>
        <w:footnoteReference w:id="40"/>
      </w:r>
      <w:r w:rsidR="00103E3A" w:rsidRPr="00883B6C">
        <w:rPr>
          <w:rFonts w:ascii="Arial" w:hAnsi="Arial" w:cs="Arial"/>
          <w:sz w:val="22"/>
          <w:szCs w:val="22"/>
        </w:rPr>
        <w:t>.</w:t>
      </w:r>
    </w:p>
    <w:p w14:paraId="4C217061" w14:textId="77777777" w:rsidR="00CB0407" w:rsidRPr="00F9564B" w:rsidRDefault="00CB0407" w:rsidP="0062447E">
      <w:pPr>
        <w:pStyle w:val="BodyText"/>
        <w:rPr>
          <w:szCs w:val="22"/>
          <w:highlight w:val="yellow"/>
        </w:rPr>
      </w:pPr>
    </w:p>
    <w:p w14:paraId="5D0CD625" w14:textId="3E139FC4" w:rsidR="008D5BAB" w:rsidRDefault="00845615" w:rsidP="008D5BAB">
      <w:pPr>
        <w:ind w:right="98"/>
        <w:rPr>
          <w:rFonts w:ascii="Arial" w:hAnsi="Arial" w:cs="Arial"/>
          <w:sz w:val="22"/>
          <w:szCs w:val="22"/>
        </w:rPr>
      </w:pPr>
      <w:r>
        <w:rPr>
          <w:rFonts w:ascii="Arial" w:hAnsi="Arial" w:cs="Arial"/>
          <w:sz w:val="22"/>
          <w:szCs w:val="22"/>
        </w:rPr>
        <w:t xml:space="preserve">2011 Census </w:t>
      </w:r>
      <w:r w:rsidR="001A65B3">
        <w:rPr>
          <w:rFonts w:ascii="Arial" w:hAnsi="Arial" w:cs="Arial"/>
          <w:sz w:val="22"/>
          <w:szCs w:val="22"/>
        </w:rPr>
        <w:t>data</w:t>
      </w:r>
      <w:r>
        <w:rPr>
          <w:rFonts w:ascii="Arial" w:hAnsi="Arial" w:cs="Arial"/>
          <w:sz w:val="22"/>
          <w:szCs w:val="22"/>
        </w:rPr>
        <w:t xml:space="preserve"> about where people work compared to where they live</w:t>
      </w:r>
      <w:r w:rsidR="005C25C9">
        <w:rPr>
          <w:rFonts w:ascii="Arial" w:hAnsi="Arial" w:cs="Arial"/>
          <w:sz w:val="22"/>
          <w:szCs w:val="22"/>
        </w:rPr>
        <w:t xml:space="preserve"> shows that</w:t>
      </w:r>
      <w:r>
        <w:rPr>
          <w:rFonts w:ascii="Arial" w:hAnsi="Arial" w:cs="Arial"/>
          <w:sz w:val="22"/>
          <w:szCs w:val="22"/>
        </w:rPr>
        <w:t xml:space="preserve"> </w:t>
      </w:r>
      <w:r w:rsidR="008D5BAB" w:rsidRPr="008D5BAB">
        <w:rPr>
          <w:rFonts w:ascii="Arial" w:hAnsi="Arial" w:cs="Arial"/>
          <w:sz w:val="22"/>
          <w:szCs w:val="22"/>
        </w:rPr>
        <w:t>21% of Camden residents live and work in Ca</w:t>
      </w:r>
      <w:r w:rsidR="008D5BAB" w:rsidRPr="008D5BAB">
        <w:rPr>
          <w:rFonts w:ascii="Arial" w:hAnsi="Arial" w:cs="Arial"/>
          <w:sz w:val="22"/>
          <w:szCs w:val="22"/>
        </w:rPr>
        <w:t>m</w:t>
      </w:r>
      <w:r w:rsidR="008D5BAB" w:rsidRPr="008D5BAB">
        <w:rPr>
          <w:rFonts w:ascii="Arial" w:hAnsi="Arial" w:cs="Arial"/>
          <w:sz w:val="22"/>
          <w:szCs w:val="22"/>
        </w:rPr>
        <w:t xml:space="preserve">den, while </w:t>
      </w:r>
      <w:r w:rsidR="001A65B3">
        <w:rPr>
          <w:rFonts w:ascii="Arial" w:hAnsi="Arial" w:cs="Arial"/>
          <w:sz w:val="22"/>
          <w:szCs w:val="22"/>
        </w:rPr>
        <w:t>a further 14% work mainly at/</w:t>
      </w:r>
      <w:r w:rsidR="008D5BAB" w:rsidRPr="008D5BAB">
        <w:rPr>
          <w:rFonts w:ascii="Arial" w:hAnsi="Arial" w:cs="Arial"/>
          <w:sz w:val="22"/>
          <w:szCs w:val="22"/>
        </w:rPr>
        <w:t>from home. The majority of Camden–resident workers (58%) travel outside the borough to work</w:t>
      </w:r>
      <w:r w:rsidR="001A65B3">
        <w:rPr>
          <w:rFonts w:ascii="Arial" w:hAnsi="Arial" w:cs="Arial"/>
          <w:sz w:val="22"/>
          <w:szCs w:val="22"/>
        </w:rPr>
        <w:t xml:space="preserve"> and</w:t>
      </w:r>
      <w:r w:rsidR="00822530">
        <w:rPr>
          <w:rFonts w:ascii="Arial" w:hAnsi="Arial" w:cs="Arial"/>
          <w:sz w:val="22"/>
          <w:szCs w:val="22"/>
        </w:rPr>
        <w:t xml:space="preserve"> the</w:t>
      </w:r>
      <w:r w:rsidR="008D5BAB" w:rsidRPr="008D5BAB">
        <w:rPr>
          <w:rFonts w:ascii="Arial" w:hAnsi="Arial" w:cs="Arial"/>
          <w:sz w:val="22"/>
          <w:szCs w:val="22"/>
        </w:rPr>
        <w:t xml:space="preserve"> most common destina</w:t>
      </w:r>
      <w:r w:rsidR="001A65B3">
        <w:rPr>
          <w:rFonts w:ascii="Arial" w:hAnsi="Arial" w:cs="Arial"/>
          <w:sz w:val="22"/>
          <w:szCs w:val="22"/>
        </w:rPr>
        <w:t xml:space="preserve">tions are other </w:t>
      </w:r>
      <w:r w:rsidR="008D5BAB" w:rsidRPr="008D5BAB">
        <w:rPr>
          <w:rFonts w:ascii="Arial" w:hAnsi="Arial" w:cs="Arial"/>
          <w:sz w:val="22"/>
          <w:szCs w:val="22"/>
        </w:rPr>
        <w:t>London boroughs (57%</w:t>
      </w:r>
      <w:r>
        <w:rPr>
          <w:rFonts w:ascii="Arial" w:hAnsi="Arial" w:cs="Arial"/>
          <w:sz w:val="22"/>
          <w:szCs w:val="22"/>
        </w:rPr>
        <w:t>)</w:t>
      </w:r>
      <w:r w:rsidR="008D5BAB" w:rsidRPr="008D5BAB">
        <w:rPr>
          <w:rFonts w:ascii="Arial" w:hAnsi="Arial" w:cs="Arial"/>
          <w:sz w:val="22"/>
          <w:szCs w:val="22"/>
        </w:rPr>
        <w:t xml:space="preserve">, with 27% working in </w:t>
      </w:r>
      <w:r>
        <w:rPr>
          <w:rFonts w:ascii="Arial" w:hAnsi="Arial" w:cs="Arial"/>
          <w:sz w:val="22"/>
          <w:szCs w:val="22"/>
        </w:rPr>
        <w:t xml:space="preserve">either </w:t>
      </w:r>
      <w:r w:rsidR="008D5BAB" w:rsidRPr="008D5BAB">
        <w:rPr>
          <w:rFonts w:ascii="Arial" w:hAnsi="Arial" w:cs="Arial"/>
          <w:sz w:val="22"/>
          <w:szCs w:val="22"/>
        </w:rPr>
        <w:t>Westminster</w:t>
      </w:r>
      <w:r w:rsidR="001A65B3">
        <w:rPr>
          <w:rFonts w:ascii="Arial" w:hAnsi="Arial" w:cs="Arial"/>
          <w:sz w:val="22"/>
          <w:szCs w:val="22"/>
        </w:rPr>
        <w:t>/</w:t>
      </w:r>
      <w:r w:rsidR="008D5BAB" w:rsidRPr="008D5BAB">
        <w:rPr>
          <w:rFonts w:ascii="Arial" w:hAnsi="Arial" w:cs="Arial"/>
          <w:sz w:val="22"/>
          <w:szCs w:val="22"/>
        </w:rPr>
        <w:t xml:space="preserve"> City. The most common destinations outside London are Watford, Hertsmere and Welwyn Hatfield </w:t>
      </w:r>
      <w:r w:rsidR="00566BB8">
        <w:rPr>
          <w:rFonts w:ascii="Arial" w:hAnsi="Arial" w:cs="Arial"/>
          <w:sz w:val="22"/>
          <w:szCs w:val="22"/>
        </w:rPr>
        <w:t>but</w:t>
      </w:r>
      <w:r w:rsidR="008D5BAB" w:rsidRPr="008D5BAB">
        <w:rPr>
          <w:rFonts w:ascii="Arial" w:hAnsi="Arial" w:cs="Arial"/>
          <w:sz w:val="22"/>
          <w:szCs w:val="22"/>
        </w:rPr>
        <w:t xml:space="preserve"> numbers are small. 8% of Camden-resident workers have no fixed place of work</w:t>
      </w:r>
      <w:r w:rsidRPr="008D5BAB">
        <w:rPr>
          <w:rStyle w:val="FootnoteReference"/>
          <w:rFonts w:ascii="Arial" w:hAnsi="Arial" w:cs="Arial"/>
          <w:sz w:val="22"/>
          <w:szCs w:val="22"/>
        </w:rPr>
        <w:footnoteReference w:id="41"/>
      </w:r>
      <w:r w:rsidR="008D5BAB" w:rsidRPr="008D5BAB">
        <w:rPr>
          <w:rFonts w:ascii="Arial" w:hAnsi="Arial" w:cs="Arial"/>
          <w:sz w:val="22"/>
          <w:szCs w:val="22"/>
        </w:rPr>
        <w:t>.</w:t>
      </w:r>
    </w:p>
    <w:p w14:paraId="76755061" w14:textId="77777777" w:rsidR="00BD22C3" w:rsidRPr="008D5BAB" w:rsidRDefault="00BD22C3" w:rsidP="008D5BAB">
      <w:pPr>
        <w:ind w:right="98"/>
        <w:rPr>
          <w:rFonts w:ascii="Arial" w:hAnsi="Arial" w:cs="Arial"/>
          <w:sz w:val="22"/>
          <w:szCs w:val="22"/>
        </w:rPr>
      </w:pPr>
    </w:p>
    <w:p w14:paraId="5FB0C8FF" w14:textId="7AD89FD6" w:rsidR="008D5BAB" w:rsidRPr="008D5BAB" w:rsidRDefault="008D5BAB" w:rsidP="008D5BAB">
      <w:pPr>
        <w:ind w:right="98"/>
        <w:rPr>
          <w:rFonts w:ascii="Arial" w:hAnsi="Arial" w:cs="Arial"/>
          <w:sz w:val="22"/>
          <w:szCs w:val="22"/>
        </w:rPr>
      </w:pPr>
      <w:r w:rsidRPr="008D5BAB">
        <w:rPr>
          <w:rFonts w:ascii="Arial" w:hAnsi="Arial" w:cs="Arial"/>
          <w:sz w:val="22"/>
          <w:szCs w:val="22"/>
        </w:rPr>
        <w:t>91% of people for whom Camden is their workplace live outside the borough. The m</w:t>
      </w:r>
      <w:r w:rsidR="00BD22C3">
        <w:rPr>
          <w:rFonts w:ascii="Arial" w:hAnsi="Arial" w:cs="Arial"/>
          <w:sz w:val="22"/>
          <w:szCs w:val="22"/>
        </w:rPr>
        <w:t>a</w:t>
      </w:r>
      <w:r w:rsidRPr="008D5BAB">
        <w:rPr>
          <w:rFonts w:ascii="Arial" w:hAnsi="Arial" w:cs="Arial"/>
          <w:sz w:val="22"/>
          <w:szCs w:val="22"/>
        </w:rPr>
        <w:t>jority (70%) are resident in other London bo</w:t>
      </w:r>
      <w:r w:rsidRPr="008D5BAB">
        <w:rPr>
          <w:rFonts w:ascii="Arial" w:hAnsi="Arial" w:cs="Arial"/>
          <w:sz w:val="22"/>
          <w:szCs w:val="22"/>
        </w:rPr>
        <w:t>r</w:t>
      </w:r>
      <w:r w:rsidRPr="008D5BAB">
        <w:rPr>
          <w:rFonts w:ascii="Arial" w:hAnsi="Arial" w:cs="Arial"/>
          <w:sz w:val="22"/>
          <w:szCs w:val="22"/>
        </w:rPr>
        <w:lastRenderedPageBreak/>
        <w:t xml:space="preserve">oughs, the highest proportion from Barnet, Islington, Haringey and Lambeth. </w:t>
      </w:r>
      <w:r w:rsidR="00445557">
        <w:rPr>
          <w:rFonts w:ascii="Arial" w:hAnsi="Arial" w:cs="Arial"/>
          <w:sz w:val="22"/>
          <w:szCs w:val="22"/>
        </w:rPr>
        <w:t>C</w:t>
      </w:r>
      <w:r w:rsidRPr="008D5BAB">
        <w:rPr>
          <w:rFonts w:ascii="Arial" w:hAnsi="Arial" w:cs="Arial"/>
          <w:sz w:val="22"/>
          <w:szCs w:val="22"/>
        </w:rPr>
        <w:t xml:space="preserve">ommuting from outside London, the top five </w:t>
      </w:r>
      <w:r w:rsidR="00445557">
        <w:rPr>
          <w:rFonts w:ascii="Arial" w:hAnsi="Arial" w:cs="Arial"/>
          <w:sz w:val="22"/>
          <w:szCs w:val="22"/>
        </w:rPr>
        <w:t xml:space="preserve">home </w:t>
      </w:r>
      <w:r w:rsidR="004F1996">
        <w:rPr>
          <w:rFonts w:ascii="Arial" w:hAnsi="Arial" w:cs="Arial"/>
          <w:sz w:val="22"/>
          <w:szCs w:val="22"/>
        </w:rPr>
        <w:t xml:space="preserve">local authorities </w:t>
      </w:r>
      <w:r w:rsidRPr="008D5BAB">
        <w:rPr>
          <w:rFonts w:ascii="Arial" w:hAnsi="Arial" w:cs="Arial"/>
          <w:sz w:val="22"/>
          <w:szCs w:val="22"/>
        </w:rPr>
        <w:t>were St Albans, Hertsmere, E</w:t>
      </w:r>
      <w:r w:rsidRPr="008D5BAB">
        <w:rPr>
          <w:rFonts w:ascii="Arial" w:hAnsi="Arial" w:cs="Arial"/>
          <w:sz w:val="22"/>
          <w:szCs w:val="22"/>
        </w:rPr>
        <w:t>p</w:t>
      </w:r>
      <w:r w:rsidRPr="008D5BAB">
        <w:rPr>
          <w:rFonts w:ascii="Arial" w:hAnsi="Arial" w:cs="Arial"/>
          <w:sz w:val="22"/>
          <w:szCs w:val="22"/>
        </w:rPr>
        <w:t>ping Forest, Dacorum and Watford.</w:t>
      </w:r>
    </w:p>
    <w:p w14:paraId="1C1BD819" w14:textId="77777777" w:rsidR="008D5BAB" w:rsidRPr="008D5BAB" w:rsidRDefault="008D5BAB" w:rsidP="008D5BAB">
      <w:pPr>
        <w:ind w:right="98"/>
        <w:rPr>
          <w:rFonts w:ascii="Arial" w:hAnsi="Arial" w:cs="Arial"/>
          <w:sz w:val="22"/>
          <w:szCs w:val="22"/>
        </w:rPr>
      </w:pPr>
    </w:p>
    <w:p w14:paraId="4C217062" w14:textId="70211C8E" w:rsidR="003D033F" w:rsidRPr="008B45AC" w:rsidRDefault="00445557" w:rsidP="00845615">
      <w:pPr>
        <w:ind w:right="98"/>
        <w:rPr>
          <w:szCs w:val="22"/>
          <w:highlight w:val="yellow"/>
        </w:rPr>
      </w:pPr>
      <w:r>
        <w:rPr>
          <w:rFonts w:ascii="Arial" w:hAnsi="Arial" w:cs="Arial"/>
          <w:sz w:val="22"/>
          <w:szCs w:val="22"/>
        </w:rPr>
        <w:t xml:space="preserve">Comparing </w:t>
      </w:r>
      <w:r w:rsidRPr="008D5BAB">
        <w:rPr>
          <w:rFonts w:ascii="Arial" w:hAnsi="Arial" w:cs="Arial"/>
          <w:sz w:val="22"/>
          <w:szCs w:val="22"/>
        </w:rPr>
        <w:t>2001</w:t>
      </w:r>
      <w:r w:rsidR="005C25C9">
        <w:rPr>
          <w:rFonts w:ascii="Arial" w:hAnsi="Arial" w:cs="Arial"/>
          <w:sz w:val="22"/>
          <w:szCs w:val="22"/>
        </w:rPr>
        <w:t xml:space="preserve"> to 2011</w:t>
      </w:r>
      <w:r w:rsidR="008D5BAB" w:rsidRPr="008D5BAB">
        <w:rPr>
          <w:rFonts w:ascii="Arial" w:hAnsi="Arial" w:cs="Arial"/>
          <w:sz w:val="22"/>
          <w:szCs w:val="22"/>
        </w:rPr>
        <w:t>, there has been a 20% growth in Camden residents in emplo</w:t>
      </w:r>
      <w:r w:rsidR="008D5BAB" w:rsidRPr="008D5BAB">
        <w:rPr>
          <w:rFonts w:ascii="Arial" w:hAnsi="Arial" w:cs="Arial"/>
          <w:sz w:val="22"/>
          <w:szCs w:val="22"/>
        </w:rPr>
        <w:t>y</w:t>
      </w:r>
      <w:r w:rsidR="008D5BAB" w:rsidRPr="008D5BAB">
        <w:rPr>
          <w:rFonts w:ascii="Arial" w:hAnsi="Arial" w:cs="Arial"/>
          <w:sz w:val="22"/>
          <w:szCs w:val="22"/>
        </w:rPr>
        <w:t>ment (from 91,900 to 110,200) and a 10% growth in the number of people being e</w:t>
      </w:r>
      <w:r w:rsidR="008D5BAB" w:rsidRPr="008D5BAB">
        <w:rPr>
          <w:rFonts w:ascii="Arial" w:hAnsi="Arial" w:cs="Arial"/>
          <w:sz w:val="22"/>
          <w:szCs w:val="22"/>
        </w:rPr>
        <w:t>m</w:t>
      </w:r>
      <w:r w:rsidR="008D5BAB" w:rsidRPr="008D5BAB">
        <w:rPr>
          <w:rFonts w:ascii="Arial" w:hAnsi="Arial" w:cs="Arial"/>
          <w:sz w:val="22"/>
          <w:szCs w:val="22"/>
        </w:rPr>
        <w:t>ployed in Camden (from 227,700 to 250,000).</w:t>
      </w:r>
    </w:p>
    <w:p w14:paraId="4C217063" w14:textId="77777777" w:rsidR="001F76B8" w:rsidRPr="008B45AC" w:rsidRDefault="001F76B8" w:rsidP="003D033F">
      <w:pPr>
        <w:pStyle w:val="BodyText"/>
        <w:rPr>
          <w:szCs w:val="22"/>
          <w:highlight w:val="yellow"/>
        </w:rPr>
      </w:pPr>
    </w:p>
    <w:p w14:paraId="4C217064" w14:textId="08942CA2" w:rsidR="000B7599" w:rsidRDefault="00781D89" w:rsidP="000B7599">
      <w:pPr>
        <w:pStyle w:val="BodyText"/>
        <w:rPr>
          <w:szCs w:val="22"/>
        </w:rPr>
      </w:pPr>
      <w:r w:rsidRPr="00BB2067">
        <w:rPr>
          <w:szCs w:val="22"/>
        </w:rPr>
        <w:t xml:space="preserve">GLA forecasts </w:t>
      </w:r>
      <w:r w:rsidR="000B7599" w:rsidRPr="00BB2067">
        <w:rPr>
          <w:szCs w:val="22"/>
        </w:rPr>
        <w:t xml:space="preserve">24,000 new jobs to be created in the borough between 2011 and 2021. This is the joint </w:t>
      </w:r>
      <w:r w:rsidR="00103E3A">
        <w:rPr>
          <w:szCs w:val="22"/>
        </w:rPr>
        <w:t>9</w:t>
      </w:r>
      <w:r w:rsidR="00103E3A" w:rsidRPr="00103E3A">
        <w:rPr>
          <w:szCs w:val="22"/>
          <w:vertAlign w:val="superscript"/>
        </w:rPr>
        <w:t>th</w:t>
      </w:r>
      <w:r w:rsidR="00103E3A">
        <w:rPr>
          <w:szCs w:val="22"/>
        </w:rPr>
        <w:t xml:space="preserve"> </w:t>
      </w:r>
      <w:r w:rsidR="000B7599" w:rsidRPr="00BB2067">
        <w:rPr>
          <w:szCs w:val="22"/>
        </w:rPr>
        <w:t>highest (with Hillingdon) in Lo</w:t>
      </w:r>
      <w:r w:rsidR="000B7599" w:rsidRPr="00BB2067">
        <w:rPr>
          <w:szCs w:val="22"/>
        </w:rPr>
        <w:t>n</w:t>
      </w:r>
      <w:r w:rsidR="000B7599" w:rsidRPr="00BB2067">
        <w:rPr>
          <w:szCs w:val="22"/>
        </w:rPr>
        <w:t>don - the top three are Islington, Hammersmith &amp; Fulham and Southwark. A significant nu</w:t>
      </w:r>
      <w:r w:rsidR="000B7599" w:rsidRPr="00BB2067">
        <w:rPr>
          <w:szCs w:val="22"/>
        </w:rPr>
        <w:t>m</w:t>
      </w:r>
      <w:r w:rsidR="000B7599" w:rsidRPr="00BB2067">
        <w:rPr>
          <w:szCs w:val="22"/>
        </w:rPr>
        <w:t>ber of new jobs will be created at King’s Cross Central, one of the largest and most presti</w:t>
      </w:r>
      <w:r w:rsidR="000B7599" w:rsidRPr="00BB2067">
        <w:rPr>
          <w:szCs w:val="22"/>
        </w:rPr>
        <w:t>g</w:t>
      </w:r>
      <w:r w:rsidR="000B7599" w:rsidRPr="00BB2067">
        <w:rPr>
          <w:szCs w:val="22"/>
        </w:rPr>
        <w:t>ious developments in London</w:t>
      </w:r>
      <w:r w:rsidR="000B7599" w:rsidRPr="00BB2067">
        <w:rPr>
          <w:rStyle w:val="FootnoteReference"/>
          <w:szCs w:val="22"/>
        </w:rPr>
        <w:footnoteReference w:id="42"/>
      </w:r>
      <w:r w:rsidR="000B7599" w:rsidRPr="00BB2067">
        <w:rPr>
          <w:szCs w:val="22"/>
        </w:rPr>
        <w:t>.</w:t>
      </w:r>
    </w:p>
    <w:p w14:paraId="008D97C7" w14:textId="77777777" w:rsidR="00003ECE" w:rsidRPr="00BB2067" w:rsidRDefault="00003ECE" w:rsidP="000B7599">
      <w:pPr>
        <w:pStyle w:val="BodyText"/>
        <w:rPr>
          <w:szCs w:val="22"/>
        </w:rPr>
      </w:pPr>
    </w:p>
    <w:p w14:paraId="4C217067" w14:textId="28A90141" w:rsidR="00964FBD" w:rsidRPr="00160400" w:rsidRDefault="000B7599" w:rsidP="000B7599">
      <w:pPr>
        <w:pStyle w:val="BodyText"/>
        <w:rPr>
          <w:szCs w:val="22"/>
          <w:highlight w:val="yellow"/>
        </w:rPr>
      </w:pPr>
      <w:r w:rsidRPr="00E63C06">
        <w:rPr>
          <w:szCs w:val="22"/>
        </w:rPr>
        <w:t xml:space="preserve">The median gross pay of people working in Camden is </w:t>
      </w:r>
      <w:r w:rsidR="0024749C" w:rsidRPr="00E63C06">
        <w:rPr>
          <w:szCs w:val="22"/>
        </w:rPr>
        <w:t xml:space="preserve">amongst the highest in </w:t>
      </w:r>
      <w:r w:rsidRPr="00E63C06">
        <w:rPr>
          <w:szCs w:val="22"/>
        </w:rPr>
        <w:t>Lon</w:t>
      </w:r>
      <w:r w:rsidR="0024749C" w:rsidRPr="00E63C06">
        <w:rPr>
          <w:szCs w:val="22"/>
        </w:rPr>
        <w:t>don:</w:t>
      </w:r>
      <w:r w:rsidR="00E63C06">
        <w:rPr>
          <w:szCs w:val="22"/>
        </w:rPr>
        <w:t xml:space="preserve"> m</w:t>
      </w:r>
      <w:r w:rsidR="00E63C06" w:rsidRPr="00E63C06">
        <w:rPr>
          <w:szCs w:val="22"/>
        </w:rPr>
        <w:t>edian gross annual pay for full-time emplo</w:t>
      </w:r>
      <w:r w:rsidR="00E63C06" w:rsidRPr="00E63C06">
        <w:rPr>
          <w:szCs w:val="22"/>
        </w:rPr>
        <w:t>y</w:t>
      </w:r>
      <w:r w:rsidR="00E63C06" w:rsidRPr="00E63C06">
        <w:rPr>
          <w:szCs w:val="22"/>
        </w:rPr>
        <w:t>ees working in Camden was £36,927 in 2015, compared with £35,333 for London. Average pay increased in Camden in 2014-2015 by 0.5%, while London saw a rise of 0.9%</w:t>
      </w:r>
      <w:r w:rsidR="00964FBD" w:rsidRPr="00E63C06">
        <w:rPr>
          <w:rStyle w:val="FootnoteReference"/>
          <w:szCs w:val="22"/>
        </w:rPr>
        <w:footnoteReference w:id="43"/>
      </w:r>
      <w:r w:rsidR="00964FBD" w:rsidRPr="00E63C06">
        <w:rPr>
          <w:szCs w:val="22"/>
        </w:rPr>
        <w:t>.</w:t>
      </w:r>
    </w:p>
    <w:p w14:paraId="4C217068" w14:textId="77777777" w:rsidR="00E25CF4" w:rsidRPr="00F7540F" w:rsidRDefault="00E25CF4" w:rsidP="00E25CF4">
      <w:pPr>
        <w:pStyle w:val="BodyText"/>
        <w:rPr>
          <w:szCs w:val="22"/>
        </w:rPr>
      </w:pPr>
    </w:p>
    <w:p w14:paraId="4C21706A" w14:textId="1AAA826A" w:rsidR="00A32808" w:rsidRPr="00160400" w:rsidRDefault="00A32808" w:rsidP="00964FBD">
      <w:pPr>
        <w:pStyle w:val="BodyText"/>
        <w:rPr>
          <w:szCs w:val="22"/>
          <w:highlight w:val="yellow"/>
        </w:rPr>
      </w:pPr>
      <w:r w:rsidRPr="00F7540F">
        <w:rPr>
          <w:szCs w:val="22"/>
        </w:rPr>
        <w:t>Camden has the third most valuable comme</w:t>
      </w:r>
      <w:r w:rsidRPr="00F7540F">
        <w:rPr>
          <w:szCs w:val="22"/>
        </w:rPr>
        <w:t>r</w:t>
      </w:r>
      <w:r w:rsidRPr="00F7540F">
        <w:rPr>
          <w:szCs w:val="22"/>
        </w:rPr>
        <w:t xml:space="preserve">cial property estate </w:t>
      </w:r>
      <w:r w:rsidR="00096109" w:rsidRPr="00F7540F">
        <w:rPr>
          <w:szCs w:val="22"/>
        </w:rPr>
        <w:t xml:space="preserve">in </w:t>
      </w:r>
      <w:r w:rsidRPr="00F7540F">
        <w:rPr>
          <w:szCs w:val="22"/>
        </w:rPr>
        <w:t>London.</w:t>
      </w:r>
      <w:r w:rsidR="00096109" w:rsidRPr="00F7540F">
        <w:rPr>
          <w:szCs w:val="22"/>
        </w:rPr>
        <w:t xml:space="preserve"> </w:t>
      </w:r>
      <w:r w:rsidRPr="00F7540F">
        <w:rPr>
          <w:szCs w:val="22"/>
        </w:rPr>
        <w:t>Business pre</w:t>
      </w:r>
      <w:r w:rsidRPr="00F7540F">
        <w:rPr>
          <w:szCs w:val="22"/>
        </w:rPr>
        <w:t>m</w:t>
      </w:r>
      <w:r w:rsidRPr="00F7540F">
        <w:rPr>
          <w:szCs w:val="22"/>
        </w:rPr>
        <w:t>ises in Camden were valued at £1.2</w:t>
      </w:r>
      <w:r w:rsidR="00F7540F" w:rsidRPr="00F7540F">
        <w:rPr>
          <w:szCs w:val="22"/>
        </w:rPr>
        <w:t>3</w:t>
      </w:r>
      <w:r w:rsidRPr="00F7540F">
        <w:rPr>
          <w:szCs w:val="22"/>
        </w:rPr>
        <w:t>bn in a</w:t>
      </w:r>
      <w:r w:rsidRPr="00F7540F">
        <w:rPr>
          <w:szCs w:val="22"/>
        </w:rPr>
        <w:t>g</w:t>
      </w:r>
      <w:r w:rsidRPr="00F7540F">
        <w:rPr>
          <w:szCs w:val="22"/>
        </w:rPr>
        <w:t xml:space="preserve">gregate for the purposes of business rates in </w:t>
      </w:r>
      <w:r w:rsidR="00F7540F" w:rsidRPr="00F7540F">
        <w:rPr>
          <w:szCs w:val="22"/>
        </w:rPr>
        <w:t>September</w:t>
      </w:r>
      <w:r w:rsidR="000C1DCD" w:rsidRPr="00F7540F">
        <w:rPr>
          <w:szCs w:val="22"/>
        </w:rPr>
        <w:t xml:space="preserve"> </w:t>
      </w:r>
      <w:r w:rsidRPr="00F7540F">
        <w:rPr>
          <w:szCs w:val="22"/>
        </w:rPr>
        <w:t>201</w:t>
      </w:r>
      <w:r w:rsidR="00F7540F" w:rsidRPr="00F7540F">
        <w:rPr>
          <w:szCs w:val="22"/>
        </w:rPr>
        <w:t>5</w:t>
      </w:r>
      <w:r w:rsidRPr="00F7540F">
        <w:rPr>
          <w:szCs w:val="22"/>
        </w:rPr>
        <w:t>. This is the third highest total of London boroughs after Westminster and the City. Camden businesses account for 7.7% of the total rateable value for London</w:t>
      </w:r>
      <w:r w:rsidR="006A5BCC" w:rsidRPr="00F7540F">
        <w:rPr>
          <w:rStyle w:val="FootnoteReference"/>
          <w:szCs w:val="22"/>
        </w:rPr>
        <w:footnoteReference w:id="44"/>
      </w:r>
      <w:r w:rsidR="006A5BCC" w:rsidRPr="00F7540F">
        <w:rPr>
          <w:szCs w:val="22"/>
        </w:rPr>
        <w:t>.</w:t>
      </w:r>
      <w:r w:rsidR="00964FBD" w:rsidRPr="00F7540F">
        <w:rPr>
          <w:szCs w:val="22"/>
        </w:rPr>
        <w:t xml:space="preserve"> </w:t>
      </w:r>
    </w:p>
    <w:p w14:paraId="4C21706B" w14:textId="77777777" w:rsidR="00C00E24" w:rsidRPr="00160400" w:rsidRDefault="00C00E24" w:rsidP="00964FBD">
      <w:pPr>
        <w:pStyle w:val="BodyText"/>
        <w:rPr>
          <w:szCs w:val="22"/>
          <w:highlight w:val="yellow"/>
        </w:rPr>
      </w:pPr>
    </w:p>
    <w:p w14:paraId="4C21706E" w14:textId="72E7DE83" w:rsidR="00964FBD" w:rsidRPr="00A832AC" w:rsidRDefault="00A832AC" w:rsidP="00A832AC">
      <w:pPr>
        <w:pStyle w:val="BodyText"/>
        <w:rPr>
          <w:szCs w:val="22"/>
        </w:rPr>
      </w:pPr>
      <w:r w:rsidRPr="00A832AC">
        <w:rPr>
          <w:szCs w:val="22"/>
        </w:rPr>
        <w:t>In 2012, Camden had 2,471,000 sq. m of comme</w:t>
      </w:r>
      <w:r>
        <w:rPr>
          <w:szCs w:val="22"/>
        </w:rPr>
        <w:t>rcial and industrial floorspace</w:t>
      </w:r>
      <w:r w:rsidRPr="00A832AC">
        <w:rPr>
          <w:szCs w:val="22"/>
        </w:rPr>
        <w:t>.</w:t>
      </w:r>
      <w:r>
        <w:rPr>
          <w:szCs w:val="22"/>
        </w:rPr>
        <w:t xml:space="preserve"> </w:t>
      </w:r>
      <w:r w:rsidRPr="00A832AC">
        <w:rPr>
          <w:szCs w:val="22"/>
        </w:rPr>
        <w:t>In 2014/15 a total of 125,476 sq. m of B1 bus</w:t>
      </w:r>
      <w:r w:rsidRPr="00A832AC">
        <w:rPr>
          <w:szCs w:val="22"/>
        </w:rPr>
        <w:t>i</w:t>
      </w:r>
      <w:r w:rsidRPr="00A832AC">
        <w:rPr>
          <w:szCs w:val="22"/>
        </w:rPr>
        <w:t>ness floorspace was completed and 72,272 sq. m was removed mostly due to change of use of development, resulting in a net gain of 52,204 sq. m of B1 floorspace. Trends in B1 floorspace vary year</w:t>
      </w:r>
      <w:r>
        <w:rPr>
          <w:szCs w:val="22"/>
        </w:rPr>
        <w:t>-</w:t>
      </w:r>
      <w:r w:rsidRPr="00A832AC">
        <w:rPr>
          <w:szCs w:val="22"/>
        </w:rPr>
        <w:t>b</w:t>
      </w:r>
      <w:r>
        <w:rPr>
          <w:szCs w:val="22"/>
        </w:rPr>
        <w:t>y-</w:t>
      </w:r>
      <w:r w:rsidRPr="00A832AC">
        <w:rPr>
          <w:szCs w:val="22"/>
        </w:rPr>
        <w:t>year</w:t>
      </w:r>
      <w:r>
        <w:rPr>
          <w:szCs w:val="22"/>
        </w:rPr>
        <w:t>,</w:t>
      </w:r>
      <w:r w:rsidRPr="00A832AC">
        <w:rPr>
          <w:szCs w:val="22"/>
        </w:rPr>
        <w:t xml:space="preserve"> however</w:t>
      </w:r>
      <w:r>
        <w:rPr>
          <w:szCs w:val="22"/>
        </w:rPr>
        <w:t>,</w:t>
      </w:r>
      <w:r w:rsidRPr="00A832AC">
        <w:rPr>
          <w:szCs w:val="22"/>
        </w:rPr>
        <w:t xml:space="preserve"> the last 5 years have seen a gain in B1 floorspace of approximately 44,593 sq. m. There is a net total of 464,790 sq. m floorspace in the deve</w:t>
      </w:r>
      <w:r w:rsidRPr="00A832AC">
        <w:rPr>
          <w:szCs w:val="22"/>
        </w:rPr>
        <w:t>l</w:t>
      </w:r>
      <w:r w:rsidRPr="00A832AC">
        <w:rPr>
          <w:szCs w:val="22"/>
        </w:rPr>
        <w:t xml:space="preserve">opment pipeline (i.e. planning permission granted but not yet built), mostly from the King’s Cross Central development. However, there is still a concern in regard to the supply </w:t>
      </w:r>
      <w:r w:rsidRPr="00A832AC">
        <w:rPr>
          <w:szCs w:val="22"/>
        </w:rPr>
        <w:lastRenderedPageBreak/>
        <w:t>of workspace that is suitable and affordable for SMEs in Camden</w:t>
      </w:r>
      <w:r w:rsidR="006A5BCC" w:rsidRPr="00A832AC">
        <w:rPr>
          <w:rStyle w:val="FootnoteReference"/>
          <w:szCs w:val="22"/>
        </w:rPr>
        <w:footnoteReference w:id="45"/>
      </w:r>
      <w:r w:rsidR="00964FBD" w:rsidRPr="00A832AC">
        <w:rPr>
          <w:szCs w:val="22"/>
        </w:rPr>
        <w:t xml:space="preserve">. </w:t>
      </w:r>
    </w:p>
    <w:p w14:paraId="4C21706F" w14:textId="77777777" w:rsidR="0052710C" w:rsidRPr="00E63C06" w:rsidRDefault="0052710C" w:rsidP="00964FBD">
      <w:pPr>
        <w:pStyle w:val="BodyText"/>
        <w:rPr>
          <w:szCs w:val="22"/>
          <w:highlight w:val="yellow"/>
        </w:rPr>
      </w:pPr>
    </w:p>
    <w:p w14:paraId="64914EAB" w14:textId="678ADBA5" w:rsidR="004467DE" w:rsidRDefault="00A832AC" w:rsidP="00B57BFC">
      <w:pPr>
        <w:rPr>
          <w:rFonts w:ascii="Arial" w:hAnsi="Arial" w:cs="Arial"/>
          <w:sz w:val="22"/>
        </w:rPr>
      </w:pPr>
      <w:r w:rsidRPr="00A832AC">
        <w:rPr>
          <w:rFonts w:ascii="Arial" w:hAnsi="Arial" w:cs="Arial"/>
          <w:sz w:val="22"/>
        </w:rPr>
        <w:t>Contrary to the national and London-wide trend of increasing vacancy rates, 2015 saw a reduction in vacant premises in Camden to 5.5%. The vacancy rates on designated sho</w:t>
      </w:r>
      <w:r w:rsidRPr="00A832AC">
        <w:rPr>
          <w:rFonts w:ascii="Arial" w:hAnsi="Arial" w:cs="Arial"/>
          <w:sz w:val="22"/>
        </w:rPr>
        <w:t>p</w:t>
      </w:r>
      <w:r w:rsidRPr="00A832AC">
        <w:rPr>
          <w:rFonts w:ascii="Arial" w:hAnsi="Arial" w:cs="Arial"/>
          <w:sz w:val="22"/>
        </w:rPr>
        <w:t>ping frontages across Camden increased from 5.4% in 2007 to peak at 7.7% in 2012. Vaca</w:t>
      </w:r>
      <w:r w:rsidRPr="00A832AC">
        <w:rPr>
          <w:rFonts w:ascii="Arial" w:hAnsi="Arial" w:cs="Arial"/>
          <w:sz w:val="22"/>
        </w:rPr>
        <w:t>n</w:t>
      </w:r>
      <w:r w:rsidRPr="00A832AC">
        <w:rPr>
          <w:rFonts w:ascii="Arial" w:hAnsi="Arial" w:cs="Arial"/>
          <w:sz w:val="22"/>
        </w:rPr>
        <w:t>cy rates first fell in 2013 to 6.5% followed by the subsequent fall to 5.5% in 2015</w:t>
      </w:r>
      <w:r w:rsidR="00B57BFC" w:rsidRPr="00A832AC">
        <w:rPr>
          <w:rStyle w:val="FootnoteReference"/>
          <w:rFonts w:ascii="Arial" w:hAnsi="Arial" w:cs="Arial"/>
          <w:sz w:val="22"/>
        </w:rPr>
        <w:footnoteReference w:id="46"/>
      </w:r>
      <w:r w:rsidR="00B57BFC" w:rsidRPr="00A832AC">
        <w:rPr>
          <w:rFonts w:ascii="Arial" w:hAnsi="Arial" w:cs="Arial"/>
          <w:sz w:val="22"/>
        </w:rPr>
        <w:t>.</w:t>
      </w:r>
    </w:p>
    <w:p w14:paraId="32C6BB9B" w14:textId="3583DC79" w:rsidR="00B57BFC" w:rsidRPr="003D6914" w:rsidRDefault="00B57BFC" w:rsidP="00B57BFC">
      <w:pPr>
        <w:rPr>
          <w:rFonts w:ascii="Arial" w:hAnsi="Arial" w:cs="Arial"/>
          <w:sz w:val="22"/>
        </w:rPr>
      </w:pPr>
      <w:r w:rsidRPr="003D6914">
        <w:rPr>
          <w:rFonts w:ascii="Arial" w:hAnsi="Arial" w:cs="Arial"/>
          <w:sz w:val="22"/>
        </w:rPr>
        <w:t xml:space="preserve"> </w:t>
      </w:r>
    </w:p>
    <w:p w14:paraId="4C217073" w14:textId="77777777" w:rsidR="00641B0D" w:rsidRPr="00641B0D" w:rsidRDefault="00641B0D" w:rsidP="00641B0D">
      <w:pPr>
        <w:pStyle w:val="BodyText"/>
        <w:rPr>
          <w:b/>
          <w:sz w:val="24"/>
          <w:szCs w:val="24"/>
        </w:rPr>
      </w:pPr>
      <w:r>
        <w:rPr>
          <w:b/>
          <w:sz w:val="24"/>
          <w:szCs w:val="24"/>
        </w:rPr>
        <w:t>Labour Market</w:t>
      </w:r>
    </w:p>
    <w:p w14:paraId="4C217074" w14:textId="4B6AE68B" w:rsidR="00641B0D" w:rsidRPr="00AA1726" w:rsidRDefault="0052242C" w:rsidP="00A832AC">
      <w:pPr>
        <w:pStyle w:val="BodyText"/>
        <w:rPr>
          <w:szCs w:val="22"/>
        </w:rPr>
      </w:pPr>
      <w:r w:rsidRPr="00A832AC">
        <w:rPr>
          <w:szCs w:val="22"/>
        </w:rPr>
        <w:t>The overall employment rate in Camden is re</w:t>
      </w:r>
      <w:r w:rsidRPr="00A832AC">
        <w:rPr>
          <w:szCs w:val="22"/>
        </w:rPr>
        <w:t>l</w:t>
      </w:r>
      <w:r w:rsidRPr="00A832AC">
        <w:rPr>
          <w:szCs w:val="22"/>
        </w:rPr>
        <w:t xml:space="preserve">atively low and the economic inactivity rate relatively high in comparison with London and England &amp; Wales. </w:t>
      </w:r>
      <w:r w:rsidR="0042486E" w:rsidRPr="00A832AC">
        <w:rPr>
          <w:szCs w:val="22"/>
        </w:rPr>
        <w:t>Students living in the bo</w:t>
      </w:r>
      <w:r w:rsidR="0042486E" w:rsidRPr="00A832AC">
        <w:rPr>
          <w:szCs w:val="22"/>
        </w:rPr>
        <w:t>r</w:t>
      </w:r>
      <w:r w:rsidR="0042486E" w:rsidRPr="00A832AC">
        <w:rPr>
          <w:szCs w:val="22"/>
        </w:rPr>
        <w:t>ough account for much of this, but some Ca</w:t>
      </w:r>
      <w:r w:rsidR="0042486E" w:rsidRPr="00A832AC">
        <w:rPr>
          <w:szCs w:val="22"/>
        </w:rPr>
        <w:t>m</w:t>
      </w:r>
      <w:r w:rsidR="0042486E" w:rsidRPr="00A832AC">
        <w:rPr>
          <w:szCs w:val="22"/>
        </w:rPr>
        <w:t xml:space="preserve">den </w:t>
      </w:r>
      <w:r w:rsidRPr="00A832AC">
        <w:rPr>
          <w:szCs w:val="22"/>
        </w:rPr>
        <w:t xml:space="preserve">residents </w:t>
      </w:r>
      <w:r w:rsidR="0042486E" w:rsidRPr="00A832AC">
        <w:rPr>
          <w:szCs w:val="22"/>
        </w:rPr>
        <w:t xml:space="preserve">still </w:t>
      </w:r>
      <w:r w:rsidRPr="00A832AC">
        <w:rPr>
          <w:szCs w:val="22"/>
        </w:rPr>
        <w:t>face significant barriers to accessing employment. Fewer Camden res</w:t>
      </w:r>
      <w:r w:rsidRPr="00A832AC">
        <w:rPr>
          <w:szCs w:val="22"/>
        </w:rPr>
        <w:t>i</w:t>
      </w:r>
      <w:r w:rsidRPr="00A832AC">
        <w:rPr>
          <w:szCs w:val="22"/>
        </w:rPr>
        <w:t>dents are in work as a proportion of the wor</w:t>
      </w:r>
      <w:r w:rsidRPr="00A832AC">
        <w:rPr>
          <w:szCs w:val="22"/>
        </w:rPr>
        <w:t>k</w:t>
      </w:r>
      <w:r w:rsidRPr="00A832AC">
        <w:rPr>
          <w:szCs w:val="22"/>
        </w:rPr>
        <w:t>ing age population</w:t>
      </w:r>
      <w:r w:rsidR="0042486E" w:rsidRPr="00A832AC">
        <w:rPr>
          <w:szCs w:val="22"/>
        </w:rPr>
        <w:t xml:space="preserve"> nationally</w:t>
      </w:r>
      <w:r w:rsidRPr="00A832AC">
        <w:rPr>
          <w:szCs w:val="22"/>
        </w:rPr>
        <w:t>. The Annual Population Survey employ</w:t>
      </w:r>
      <w:r w:rsidR="006D42BD" w:rsidRPr="00A832AC">
        <w:rPr>
          <w:szCs w:val="22"/>
        </w:rPr>
        <w:t>ment rate in Ca</w:t>
      </w:r>
      <w:r w:rsidR="006D42BD" w:rsidRPr="00A832AC">
        <w:rPr>
          <w:szCs w:val="22"/>
        </w:rPr>
        <w:t>m</w:t>
      </w:r>
      <w:r w:rsidR="00AA1726">
        <w:rPr>
          <w:szCs w:val="22"/>
        </w:rPr>
        <w:t>den was 67</w:t>
      </w:r>
      <w:r w:rsidRPr="00A832AC">
        <w:rPr>
          <w:szCs w:val="22"/>
        </w:rPr>
        <w:t>% for Q</w:t>
      </w:r>
      <w:r w:rsidR="00AA1726">
        <w:rPr>
          <w:szCs w:val="22"/>
        </w:rPr>
        <w:t>3</w:t>
      </w:r>
      <w:r w:rsidR="006D42BD" w:rsidRPr="00A832AC">
        <w:rPr>
          <w:szCs w:val="22"/>
        </w:rPr>
        <w:t xml:space="preserve"> 201</w:t>
      </w:r>
      <w:r w:rsidR="00AA1726">
        <w:rPr>
          <w:szCs w:val="22"/>
        </w:rPr>
        <w:t>5</w:t>
      </w:r>
      <w:r w:rsidRPr="00A832AC">
        <w:rPr>
          <w:szCs w:val="22"/>
        </w:rPr>
        <w:t xml:space="preserve">. </w:t>
      </w:r>
      <w:r w:rsidRPr="00AA1726">
        <w:rPr>
          <w:szCs w:val="22"/>
        </w:rPr>
        <w:t xml:space="preserve">The confidence intervals </w:t>
      </w:r>
      <w:r w:rsidR="006D42BD" w:rsidRPr="00AA1726">
        <w:rPr>
          <w:szCs w:val="22"/>
        </w:rPr>
        <w:t xml:space="preserve">for </w:t>
      </w:r>
      <w:r w:rsidRPr="00AA1726">
        <w:rPr>
          <w:szCs w:val="22"/>
        </w:rPr>
        <w:t xml:space="preserve">this data make comparisons </w:t>
      </w:r>
      <w:r w:rsidR="006D42BD" w:rsidRPr="00AA1726">
        <w:rPr>
          <w:szCs w:val="22"/>
        </w:rPr>
        <w:t>diff</w:t>
      </w:r>
      <w:r w:rsidR="006D42BD" w:rsidRPr="00AA1726">
        <w:rPr>
          <w:szCs w:val="22"/>
        </w:rPr>
        <w:t>i</w:t>
      </w:r>
      <w:r w:rsidR="006D42BD" w:rsidRPr="00AA1726">
        <w:rPr>
          <w:szCs w:val="22"/>
        </w:rPr>
        <w:t xml:space="preserve">cult, </w:t>
      </w:r>
      <w:r w:rsidRPr="00AA1726">
        <w:rPr>
          <w:szCs w:val="22"/>
        </w:rPr>
        <w:t>between areas and over time</w:t>
      </w:r>
      <w:r w:rsidR="00641B0D" w:rsidRPr="00AA1726">
        <w:rPr>
          <w:rStyle w:val="FootnoteReference"/>
          <w:szCs w:val="22"/>
        </w:rPr>
        <w:footnoteReference w:id="47"/>
      </w:r>
      <w:r w:rsidR="00641B0D" w:rsidRPr="00AA1726">
        <w:rPr>
          <w:szCs w:val="22"/>
        </w:rPr>
        <w:t>.</w:t>
      </w:r>
      <w:r w:rsidR="00003ECE" w:rsidRPr="00AA1726">
        <w:rPr>
          <w:szCs w:val="22"/>
        </w:rPr>
        <w:t xml:space="preserve"> Th</w:t>
      </w:r>
      <w:r w:rsidR="00F27D54" w:rsidRPr="00AA1726">
        <w:rPr>
          <w:szCs w:val="22"/>
        </w:rPr>
        <w:t xml:space="preserve">is </w:t>
      </w:r>
      <w:r w:rsidR="00003ECE" w:rsidRPr="00AA1726">
        <w:rPr>
          <w:szCs w:val="22"/>
        </w:rPr>
        <w:t xml:space="preserve">is </w:t>
      </w:r>
      <w:r w:rsidR="00F27D54" w:rsidRPr="00AA1726">
        <w:rPr>
          <w:szCs w:val="22"/>
        </w:rPr>
        <w:t xml:space="preserve">supported by </w:t>
      </w:r>
      <w:r w:rsidR="00003ECE" w:rsidRPr="00AA1726">
        <w:rPr>
          <w:szCs w:val="22"/>
        </w:rPr>
        <w:t xml:space="preserve">findings from </w:t>
      </w:r>
      <w:r w:rsidR="00F27D54" w:rsidRPr="00AA1726">
        <w:rPr>
          <w:szCs w:val="22"/>
        </w:rPr>
        <w:t>the 2011 Census which confirms Camden’s employment rate is lower than London or England &amp; Wales, amongst the lowest in London, but consistent with central London boroughs.</w:t>
      </w:r>
    </w:p>
    <w:p w14:paraId="4C217075" w14:textId="77777777" w:rsidR="00641B0D" w:rsidRPr="00AA1726" w:rsidRDefault="00641B0D" w:rsidP="00641B0D">
      <w:pPr>
        <w:pStyle w:val="BodyText"/>
        <w:rPr>
          <w:szCs w:val="22"/>
        </w:rPr>
      </w:pPr>
    </w:p>
    <w:p w14:paraId="4C217076" w14:textId="65DD6E03" w:rsidR="0052242C" w:rsidRPr="00E7094F" w:rsidRDefault="0052242C" w:rsidP="0052242C">
      <w:pPr>
        <w:pStyle w:val="BodyText"/>
        <w:rPr>
          <w:szCs w:val="22"/>
        </w:rPr>
      </w:pPr>
      <w:r w:rsidRPr="00E7094F">
        <w:rPr>
          <w:szCs w:val="22"/>
        </w:rPr>
        <w:t>Camden’s Job Seekers Allowance (JSA) claimant rate is lower than London’s.</w:t>
      </w:r>
      <w:r w:rsidR="00FF39D1" w:rsidRPr="00E7094F">
        <w:rPr>
          <w:szCs w:val="22"/>
        </w:rPr>
        <w:t xml:space="preserve"> </w:t>
      </w:r>
    </w:p>
    <w:p w14:paraId="597CFB06" w14:textId="6A0D2170" w:rsidR="009D7725" w:rsidRPr="005C212F" w:rsidRDefault="009D7725" w:rsidP="009D7725">
      <w:pPr>
        <w:ind w:right="98"/>
        <w:rPr>
          <w:rFonts w:ascii="Arial" w:hAnsi="Arial" w:cs="Arial"/>
          <w:sz w:val="22"/>
          <w:szCs w:val="22"/>
        </w:rPr>
      </w:pPr>
      <w:r w:rsidRPr="00E7094F">
        <w:rPr>
          <w:rFonts w:ascii="Arial" w:hAnsi="Arial" w:cs="Arial"/>
          <w:sz w:val="22"/>
          <w:szCs w:val="22"/>
        </w:rPr>
        <w:t xml:space="preserve">The claimant count stood at </w:t>
      </w:r>
      <w:r w:rsidR="00831B3C" w:rsidRPr="00E7094F">
        <w:rPr>
          <w:rFonts w:ascii="Arial" w:hAnsi="Arial" w:cs="Arial"/>
          <w:sz w:val="22"/>
          <w:szCs w:val="22"/>
        </w:rPr>
        <w:t>2,</w:t>
      </w:r>
      <w:r w:rsidR="00E7094F" w:rsidRPr="00E7094F">
        <w:rPr>
          <w:rFonts w:ascii="Arial" w:hAnsi="Arial" w:cs="Arial"/>
          <w:sz w:val="22"/>
          <w:szCs w:val="22"/>
        </w:rPr>
        <w:t>590</w:t>
      </w:r>
      <w:r w:rsidRPr="00E7094F">
        <w:rPr>
          <w:rFonts w:ascii="Arial" w:hAnsi="Arial" w:cs="Arial"/>
          <w:sz w:val="22"/>
          <w:szCs w:val="22"/>
        </w:rPr>
        <w:t xml:space="preserve"> in </w:t>
      </w:r>
      <w:r w:rsidR="00E7094F" w:rsidRPr="00E7094F">
        <w:rPr>
          <w:rFonts w:ascii="Arial" w:hAnsi="Arial" w:cs="Arial"/>
          <w:sz w:val="22"/>
          <w:szCs w:val="22"/>
        </w:rPr>
        <w:t>Dece</w:t>
      </w:r>
      <w:r w:rsidR="00E7094F" w:rsidRPr="00E7094F">
        <w:rPr>
          <w:rFonts w:ascii="Arial" w:hAnsi="Arial" w:cs="Arial"/>
          <w:sz w:val="22"/>
          <w:szCs w:val="22"/>
        </w:rPr>
        <w:t>m</w:t>
      </w:r>
      <w:r w:rsidR="00E7094F" w:rsidRPr="00E7094F">
        <w:rPr>
          <w:rFonts w:ascii="Arial" w:hAnsi="Arial" w:cs="Arial"/>
          <w:sz w:val="22"/>
          <w:szCs w:val="22"/>
        </w:rPr>
        <w:t>ber</w:t>
      </w:r>
      <w:r w:rsidR="00831B3C" w:rsidRPr="00E7094F">
        <w:rPr>
          <w:rFonts w:ascii="Arial" w:hAnsi="Arial" w:cs="Arial"/>
          <w:sz w:val="22"/>
          <w:szCs w:val="22"/>
        </w:rPr>
        <w:t xml:space="preserve"> </w:t>
      </w:r>
      <w:r w:rsidRPr="00E7094F">
        <w:rPr>
          <w:rFonts w:ascii="Arial" w:hAnsi="Arial" w:cs="Arial"/>
          <w:sz w:val="22"/>
          <w:szCs w:val="22"/>
        </w:rPr>
        <w:t>201</w:t>
      </w:r>
      <w:r w:rsidR="00445557" w:rsidRPr="00E7094F">
        <w:rPr>
          <w:rFonts w:ascii="Arial" w:hAnsi="Arial" w:cs="Arial"/>
          <w:sz w:val="22"/>
          <w:szCs w:val="22"/>
        </w:rPr>
        <w:t>5</w:t>
      </w:r>
      <w:r w:rsidRPr="00E7094F">
        <w:rPr>
          <w:rFonts w:ascii="Arial" w:hAnsi="Arial" w:cs="Arial"/>
          <w:sz w:val="22"/>
          <w:szCs w:val="22"/>
        </w:rPr>
        <w:t xml:space="preserve"> or </w:t>
      </w:r>
      <w:r w:rsidR="00831B3C" w:rsidRPr="00E7094F">
        <w:rPr>
          <w:rFonts w:ascii="Arial" w:hAnsi="Arial" w:cs="Arial"/>
          <w:sz w:val="22"/>
          <w:szCs w:val="22"/>
        </w:rPr>
        <w:t>2</w:t>
      </w:r>
      <w:r w:rsidR="00E7094F" w:rsidRPr="00E7094F">
        <w:rPr>
          <w:rFonts w:ascii="Arial" w:hAnsi="Arial" w:cs="Arial"/>
          <w:sz w:val="22"/>
          <w:szCs w:val="22"/>
        </w:rPr>
        <w:t>.1</w:t>
      </w:r>
      <w:r w:rsidRPr="00E7094F">
        <w:rPr>
          <w:rFonts w:ascii="Arial" w:hAnsi="Arial" w:cs="Arial"/>
          <w:sz w:val="22"/>
          <w:szCs w:val="22"/>
        </w:rPr>
        <w:t>% of the economically active population</w:t>
      </w:r>
      <w:r w:rsidR="000B35F3" w:rsidRPr="00E7094F">
        <w:rPr>
          <w:rFonts w:ascii="Arial" w:hAnsi="Arial" w:cs="Arial"/>
          <w:sz w:val="22"/>
          <w:szCs w:val="22"/>
        </w:rPr>
        <w:t>, excluding students. This co</w:t>
      </w:r>
      <w:r w:rsidR="000B35F3" w:rsidRPr="00E7094F">
        <w:rPr>
          <w:rFonts w:ascii="Arial" w:hAnsi="Arial" w:cs="Arial"/>
          <w:sz w:val="22"/>
          <w:szCs w:val="22"/>
        </w:rPr>
        <w:t>m</w:t>
      </w:r>
      <w:r w:rsidR="000B35F3" w:rsidRPr="00E7094F">
        <w:rPr>
          <w:rFonts w:ascii="Arial" w:hAnsi="Arial" w:cs="Arial"/>
          <w:sz w:val="22"/>
          <w:szCs w:val="22"/>
        </w:rPr>
        <w:t>pares to</w:t>
      </w:r>
      <w:r w:rsidR="00E7094F" w:rsidRPr="00E7094F">
        <w:rPr>
          <w:rFonts w:ascii="Arial" w:hAnsi="Arial" w:cs="Arial"/>
          <w:sz w:val="22"/>
          <w:szCs w:val="22"/>
        </w:rPr>
        <w:t xml:space="preserve"> 2.2</w:t>
      </w:r>
      <w:r w:rsidRPr="00E7094F">
        <w:rPr>
          <w:rFonts w:ascii="Arial" w:hAnsi="Arial" w:cs="Arial"/>
          <w:sz w:val="22"/>
          <w:szCs w:val="22"/>
        </w:rPr>
        <w:t xml:space="preserve">% for London and </w:t>
      </w:r>
      <w:r w:rsidR="00831B3C" w:rsidRPr="00E7094F">
        <w:rPr>
          <w:rFonts w:ascii="Arial" w:hAnsi="Arial" w:cs="Arial"/>
          <w:sz w:val="22"/>
          <w:szCs w:val="22"/>
        </w:rPr>
        <w:t>2</w:t>
      </w:r>
      <w:r w:rsidR="00E7094F" w:rsidRPr="00E7094F">
        <w:rPr>
          <w:rFonts w:ascii="Arial" w:hAnsi="Arial" w:cs="Arial"/>
          <w:sz w:val="22"/>
          <w:szCs w:val="22"/>
        </w:rPr>
        <w:t>.0</w:t>
      </w:r>
      <w:r w:rsidRPr="00E7094F">
        <w:rPr>
          <w:rFonts w:ascii="Arial" w:hAnsi="Arial" w:cs="Arial"/>
          <w:sz w:val="22"/>
          <w:szCs w:val="22"/>
        </w:rPr>
        <w:t xml:space="preserve">% for </w:t>
      </w:r>
      <w:r w:rsidR="00445557" w:rsidRPr="00E7094F">
        <w:rPr>
          <w:rFonts w:ascii="Arial" w:hAnsi="Arial" w:cs="Arial"/>
          <w:sz w:val="22"/>
          <w:szCs w:val="22"/>
        </w:rPr>
        <w:t>En</w:t>
      </w:r>
      <w:r w:rsidR="00445557" w:rsidRPr="00E7094F">
        <w:rPr>
          <w:rFonts w:ascii="Arial" w:hAnsi="Arial" w:cs="Arial"/>
          <w:sz w:val="22"/>
          <w:szCs w:val="22"/>
        </w:rPr>
        <w:t>g</w:t>
      </w:r>
      <w:r w:rsidR="00445557" w:rsidRPr="00E7094F">
        <w:rPr>
          <w:rFonts w:ascii="Arial" w:hAnsi="Arial" w:cs="Arial"/>
          <w:sz w:val="22"/>
          <w:szCs w:val="22"/>
        </w:rPr>
        <w:t>land &amp; Wales</w:t>
      </w:r>
      <w:r w:rsidRPr="00E7094F">
        <w:rPr>
          <w:rStyle w:val="FootnoteReference"/>
          <w:rFonts w:ascii="Arial" w:hAnsi="Arial" w:cs="Arial"/>
          <w:sz w:val="22"/>
        </w:rPr>
        <w:footnoteReference w:id="48"/>
      </w:r>
      <w:r w:rsidRPr="00E7094F">
        <w:rPr>
          <w:rFonts w:ascii="Arial" w:hAnsi="Arial" w:cs="Arial"/>
          <w:sz w:val="22"/>
        </w:rPr>
        <w:t>.</w:t>
      </w:r>
      <w:r w:rsidRPr="00E7094F">
        <w:rPr>
          <w:rFonts w:ascii="Arial" w:hAnsi="Arial" w:cs="Arial"/>
          <w:sz w:val="22"/>
          <w:szCs w:val="22"/>
        </w:rPr>
        <w:t xml:space="preserve"> </w:t>
      </w:r>
      <w:r w:rsidRPr="005C212F">
        <w:rPr>
          <w:rFonts w:ascii="Arial" w:hAnsi="Arial" w:cs="Arial"/>
          <w:sz w:val="22"/>
          <w:szCs w:val="22"/>
        </w:rPr>
        <w:t>The number of Camden res</w:t>
      </w:r>
      <w:r w:rsidRPr="005C212F">
        <w:rPr>
          <w:rFonts w:ascii="Arial" w:hAnsi="Arial" w:cs="Arial"/>
          <w:sz w:val="22"/>
          <w:szCs w:val="22"/>
        </w:rPr>
        <w:t>i</w:t>
      </w:r>
      <w:r w:rsidRPr="005C212F">
        <w:rPr>
          <w:rFonts w:ascii="Arial" w:hAnsi="Arial" w:cs="Arial"/>
          <w:sz w:val="22"/>
          <w:szCs w:val="22"/>
        </w:rPr>
        <w:t>dents claiming JSA has fallen by</w:t>
      </w:r>
      <w:r w:rsidR="00831B3C" w:rsidRPr="005C212F">
        <w:rPr>
          <w:rFonts w:ascii="Arial" w:hAnsi="Arial" w:cs="Arial"/>
          <w:sz w:val="22"/>
          <w:szCs w:val="22"/>
        </w:rPr>
        <w:t xml:space="preserve"> </w:t>
      </w:r>
      <w:r w:rsidR="00C5202B" w:rsidRPr="005C212F">
        <w:rPr>
          <w:rFonts w:ascii="Arial" w:hAnsi="Arial" w:cs="Arial"/>
          <w:sz w:val="22"/>
          <w:szCs w:val="22"/>
        </w:rPr>
        <w:t xml:space="preserve">more than </w:t>
      </w:r>
      <w:r w:rsidR="00831B3C" w:rsidRPr="005C212F">
        <w:rPr>
          <w:rFonts w:ascii="Arial" w:hAnsi="Arial" w:cs="Arial"/>
          <w:sz w:val="22"/>
          <w:szCs w:val="22"/>
        </w:rPr>
        <w:t>half s</w:t>
      </w:r>
      <w:r w:rsidRPr="005C212F">
        <w:rPr>
          <w:rFonts w:ascii="Arial" w:hAnsi="Arial" w:cs="Arial"/>
          <w:sz w:val="22"/>
          <w:szCs w:val="22"/>
        </w:rPr>
        <w:t xml:space="preserve">ince its </w:t>
      </w:r>
      <w:r w:rsidR="00C15212" w:rsidRPr="005C212F">
        <w:rPr>
          <w:rFonts w:ascii="Arial" w:hAnsi="Arial" w:cs="Arial"/>
          <w:sz w:val="22"/>
          <w:szCs w:val="22"/>
        </w:rPr>
        <w:t xml:space="preserve">recession </w:t>
      </w:r>
      <w:r w:rsidRPr="005C212F">
        <w:rPr>
          <w:rFonts w:ascii="Arial" w:hAnsi="Arial" w:cs="Arial"/>
          <w:sz w:val="22"/>
          <w:szCs w:val="22"/>
        </w:rPr>
        <w:t xml:space="preserve">high point in 2009 and is now </w:t>
      </w:r>
      <w:r w:rsidR="005C212F">
        <w:rPr>
          <w:rFonts w:ascii="Arial" w:hAnsi="Arial" w:cs="Arial"/>
          <w:sz w:val="22"/>
          <w:szCs w:val="22"/>
        </w:rPr>
        <w:t>1,220</w:t>
      </w:r>
      <w:r w:rsidR="00C5202B" w:rsidRPr="005C212F">
        <w:rPr>
          <w:rFonts w:ascii="Arial" w:hAnsi="Arial" w:cs="Arial"/>
          <w:sz w:val="22"/>
          <w:szCs w:val="22"/>
        </w:rPr>
        <w:t xml:space="preserve"> lower (-</w:t>
      </w:r>
      <w:r w:rsidR="00831B3C" w:rsidRPr="005C212F">
        <w:rPr>
          <w:rFonts w:ascii="Arial" w:hAnsi="Arial" w:cs="Arial"/>
          <w:sz w:val="22"/>
          <w:szCs w:val="22"/>
        </w:rPr>
        <w:t>3</w:t>
      </w:r>
      <w:r w:rsidR="005C212F">
        <w:rPr>
          <w:rFonts w:ascii="Arial" w:hAnsi="Arial" w:cs="Arial"/>
          <w:sz w:val="22"/>
          <w:szCs w:val="22"/>
        </w:rPr>
        <w:t>2</w:t>
      </w:r>
      <w:r w:rsidRPr="005C212F">
        <w:rPr>
          <w:rFonts w:ascii="Arial" w:hAnsi="Arial" w:cs="Arial"/>
          <w:sz w:val="22"/>
          <w:szCs w:val="22"/>
        </w:rPr>
        <w:t>%) than</w:t>
      </w:r>
      <w:r w:rsidR="005C212F">
        <w:rPr>
          <w:rFonts w:ascii="Arial" w:hAnsi="Arial" w:cs="Arial"/>
          <w:sz w:val="22"/>
          <w:szCs w:val="22"/>
        </w:rPr>
        <w:t xml:space="preserve"> March 2008</w:t>
      </w:r>
      <w:r w:rsidRPr="005C212F">
        <w:rPr>
          <w:rFonts w:ascii="Arial" w:hAnsi="Arial" w:cs="Arial"/>
          <w:sz w:val="22"/>
          <w:szCs w:val="22"/>
        </w:rPr>
        <w:t>.</w:t>
      </w:r>
    </w:p>
    <w:p w14:paraId="4C217078" w14:textId="77777777" w:rsidR="00CB0407" w:rsidRPr="00160400" w:rsidRDefault="00CB0407" w:rsidP="00641B0D">
      <w:pPr>
        <w:pStyle w:val="BodyText"/>
        <w:rPr>
          <w:szCs w:val="22"/>
          <w:highlight w:val="yellow"/>
        </w:rPr>
      </w:pPr>
    </w:p>
    <w:p w14:paraId="441727EF" w14:textId="05D56B9A" w:rsidR="00044A71" w:rsidRPr="00160400" w:rsidRDefault="00044A71" w:rsidP="00044A71">
      <w:pPr>
        <w:ind w:right="98"/>
        <w:rPr>
          <w:rFonts w:ascii="Arial" w:hAnsi="Arial" w:cs="Arial"/>
          <w:sz w:val="22"/>
          <w:szCs w:val="22"/>
          <w:highlight w:val="yellow"/>
        </w:rPr>
      </w:pPr>
      <w:r w:rsidRPr="005C212F">
        <w:rPr>
          <w:rFonts w:ascii="Arial" w:hAnsi="Arial" w:cs="Arial"/>
          <w:sz w:val="22"/>
          <w:szCs w:val="22"/>
        </w:rPr>
        <w:t>The number of long-term claimants</w:t>
      </w:r>
      <w:r w:rsidRPr="005C212F">
        <w:rPr>
          <w:rStyle w:val="FootnoteReference"/>
          <w:rFonts w:ascii="Arial" w:hAnsi="Arial" w:cs="Arial"/>
          <w:sz w:val="22"/>
          <w:szCs w:val="22"/>
        </w:rPr>
        <w:footnoteReference w:id="49"/>
      </w:r>
      <w:r w:rsidRPr="005C212F">
        <w:rPr>
          <w:rFonts w:ascii="Arial" w:hAnsi="Arial" w:cs="Arial"/>
          <w:sz w:val="22"/>
          <w:szCs w:val="22"/>
        </w:rPr>
        <w:t xml:space="preserve"> i</w:t>
      </w:r>
      <w:r w:rsidRPr="005C212F">
        <w:rPr>
          <w:rFonts w:ascii="Arial" w:hAnsi="Arial" w:cs="Arial"/>
          <w:sz w:val="22"/>
          <w:szCs w:val="22"/>
        </w:rPr>
        <w:t>n</w:t>
      </w:r>
      <w:r w:rsidRPr="005C212F">
        <w:rPr>
          <w:rFonts w:ascii="Arial" w:hAnsi="Arial" w:cs="Arial"/>
          <w:sz w:val="22"/>
          <w:szCs w:val="22"/>
        </w:rPr>
        <w:t xml:space="preserve">creased considerably into the recession but, having peaked in September 2012, are now falling. In </w:t>
      </w:r>
      <w:r w:rsidR="005C212F" w:rsidRPr="005C212F">
        <w:rPr>
          <w:rFonts w:ascii="Arial" w:hAnsi="Arial" w:cs="Arial"/>
          <w:sz w:val="22"/>
          <w:szCs w:val="22"/>
        </w:rPr>
        <w:t>December</w:t>
      </w:r>
      <w:r w:rsidR="00560ED5" w:rsidRPr="005C212F">
        <w:rPr>
          <w:rFonts w:ascii="Arial" w:hAnsi="Arial" w:cs="Arial"/>
          <w:sz w:val="22"/>
          <w:szCs w:val="22"/>
        </w:rPr>
        <w:t xml:space="preserve"> </w:t>
      </w:r>
      <w:r w:rsidRPr="005C212F">
        <w:rPr>
          <w:rFonts w:ascii="Arial" w:hAnsi="Arial" w:cs="Arial"/>
          <w:sz w:val="22"/>
          <w:szCs w:val="22"/>
        </w:rPr>
        <w:t>201</w:t>
      </w:r>
      <w:r w:rsidR="00560ED5" w:rsidRPr="005C212F">
        <w:rPr>
          <w:rFonts w:ascii="Arial" w:hAnsi="Arial" w:cs="Arial"/>
          <w:sz w:val="22"/>
          <w:szCs w:val="22"/>
        </w:rPr>
        <w:t>5</w:t>
      </w:r>
      <w:r w:rsidRPr="005C212F">
        <w:rPr>
          <w:rFonts w:ascii="Arial" w:hAnsi="Arial" w:cs="Arial"/>
          <w:sz w:val="22"/>
          <w:szCs w:val="22"/>
        </w:rPr>
        <w:t xml:space="preserve"> there were </w:t>
      </w:r>
      <w:r w:rsidR="005C212F" w:rsidRPr="005C212F">
        <w:rPr>
          <w:rFonts w:ascii="Arial" w:hAnsi="Arial" w:cs="Arial"/>
          <w:sz w:val="22"/>
          <w:szCs w:val="22"/>
        </w:rPr>
        <w:t>635</w:t>
      </w:r>
      <w:r w:rsidRPr="005C212F">
        <w:rPr>
          <w:rFonts w:ascii="Arial" w:hAnsi="Arial" w:cs="Arial"/>
          <w:sz w:val="22"/>
          <w:szCs w:val="22"/>
        </w:rPr>
        <w:t xml:space="preserve"> JSA claimants who had been unemployed for a year or more</w:t>
      </w:r>
      <w:r w:rsidR="00DC00F2" w:rsidRPr="005C212F">
        <w:rPr>
          <w:rFonts w:ascii="Arial" w:hAnsi="Arial" w:cs="Arial"/>
          <w:sz w:val="22"/>
          <w:szCs w:val="22"/>
        </w:rPr>
        <w:t>, slightly higher than pre-</w:t>
      </w:r>
      <w:r w:rsidR="00DC00F2" w:rsidRPr="005C212F">
        <w:rPr>
          <w:rFonts w:ascii="Arial" w:hAnsi="Arial" w:cs="Arial"/>
          <w:sz w:val="22"/>
          <w:szCs w:val="22"/>
        </w:rPr>
        <w:lastRenderedPageBreak/>
        <w:t xml:space="preserve">recession and </w:t>
      </w:r>
      <w:r w:rsidRPr="005C212F">
        <w:rPr>
          <w:rFonts w:ascii="Arial" w:hAnsi="Arial" w:cs="Arial"/>
          <w:sz w:val="22"/>
          <w:szCs w:val="22"/>
        </w:rPr>
        <w:t>repre</w:t>
      </w:r>
      <w:r w:rsidR="00CA0F31" w:rsidRPr="005C212F">
        <w:rPr>
          <w:rFonts w:ascii="Arial" w:hAnsi="Arial" w:cs="Arial"/>
          <w:sz w:val="22"/>
          <w:szCs w:val="22"/>
        </w:rPr>
        <w:t xml:space="preserve">sents </w:t>
      </w:r>
      <w:r w:rsidR="005C212F" w:rsidRPr="005C212F">
        <w:rPr>
          <w:rFonts w:ascii="Arial" w:hAnsi="Arial" w:cs="Arial"/>
          <w:sz w:val="22"/>
          <w:szCs w:val="22"/>
        </w:rPr>
        <w:t>25</w:t>
      </w:r>
      <w:r w:rsidRPr="005C212F">
        <w:rPr>
          <w:rFonts w:ascii="Arial" w:hAnsi="Arial" w:cs="Arial"/>
          <w:sz w:val="22"/>
          <w:szCs w:val="22"/>
        </w:rPr>
        <w:t>% of all clai</w:t>
      </w:r>
      <w:r w:rsidRPr="005C212F">
        <w:rPr>
          <w:rFonts w:ascii="Arial" w:hAnsi="Arial" w:cs="Arial"/>
          <w:sz w:val="22"/>
          <w:szCs w:val="22"/>
        </w:rPr>
        <w:t>m</w:t>
      </w:r>
      <w:r w:rsidRPr="005C212F">
        <w:rPr>
          <w:rFonts w:ascii="Arial" w:hAnsi="Arial" w:cs="Arial"/>
          <w:sz w:val="22"/>
          <w:szCs w:val="22"/>
        </w:rPr>
        <w:t xml:space="preserve">ants. </w:t>
      </w:r>
      <w:r w:rsidRPr="007C464F">
        <w:rPr>
          <w:rFonts w:ascii="Arial" w:hAnsi="Arial" w:cs="Arial"/>
          <w:sz w:val="22"/>
          <w:szCs w:val="22"/>
        </w:rPr>
        <w:t xml:space="preserve">The proportion of JSA claimants who are long-term unemployed is </w:t>
      </w:r>
      <w:r w:rsidR="005C212F" w:rsidRPr="007C464F">
        <w:rPr>
          <w:rFonts w:ascii="Arial" w:hAnsi="Arial" w:cs="Arial"/>
          <w:sz w:val="22"/>
          <w:szCs w:val="22"/>
        </w:rPr>
        <w:t>lower than</w:t>
      </w:r>
      <w:r w:rsidR="00560ED5" w:rsidRPr="007C464F">
        <w:rPr>
          <w:rFonts w:ascii="Arial" w:hAnsi="Arial" w:cs="Arial"/>
          <w:sz w:val="22"/>
          <w:szCs w:val="22"/>
        </w:rPr>
        <w:t xml:space="preserve"> Lo</w:t>
      </w:r>
      <w:r w:rsidR="00560ED5" w:rsidRPr="007C464F">
        <w:rPr>
          <w:rFonts w:ascii="Arial" w:hAnsi="Arial" w:cs="Arial"/>
          <w:sz w:val="22"/>
          <w:szCs w:val="22"/>
        </w:rPr>
        <w:t>n</w:t>
      </w:r>
      <w:r w:rsidR="00560ED5" w:rsidRPr="007C464F">
        <w:rPr>
          <w:rFonts w:ascii="Arial" w:hAnsi="Arial" w:cs="Arial"/>
          <w:sz w:val="22"/>
          <w:szCs w:val="22"/>
        </w:rPr>
        <w:t>don (2</w:t>
      </w:r>
      <w:r w:rsidR="005C212F" w:rsidRPr="007C464F">
        <w:rPr>
          <w:rFonts w:ascii="Arial" w:hAnsi="Arial" w:cs="Arial"/>
          <w:sz w:val="22"/>
          <w:szCs w:val="22"/>
        </w:rPr>
        <w:t>6</w:t>
      </w:r>
      <w:r w:rsidR="00560ED5" w:rsidRPr="007C464F">
        <w:rPr>
          <w:rFonts w:ascii="Arial" w:hAnsi="Arial" w:cs="Arial"/>
          <w:sz w:val="22"/>
          <w:szCs w:val="22"/>
        </w:rPr>
        <w:t xml:space="preserve">%), </w:t>
      </w:r>
      <w:r w:rsidR="005C212F" w:rsidRPr="007C464F">
        <w:rPr>
          <w:rFonts w:ascii="Arial" w:hAnsi="Arial" w:cs="Arial"/>
          <w:sz w:val="22"/>
          <w:szCs w:val="22"/>
        </w:rPr>
        <w:t xml:space="preserve">Central London </w:t>
      </w:r>
      <w:r w:rsidR="007C464F" w:rsidRPr="007C464F">
        <w:rPr>
          <w:rFonts w:ascii="Arial" w:hAnsi="Arial" w:cs="Arial"/>
          <w:sz w:val="22"/>
          <w:szCs w:val="22"/>
        </w:rPr>
        <w:t>and</w:t>
      </w:r>
      <w:r w:rsidR="00560ED5" w:rsidRPr="007C464F">
        <w:rPr>
          <w:rFonts w:ascii="Arial" w:hAnsi="Arial" w:cs="Arial"/>
          <w:sz w:val="22"/>
          <w:szCs w:val="22"/>
        </w:rPr>
        <w:t xml:space="preserve"> England &amp; Wales</w:t>
      </w:r>
      <w:r w:rsidR="002F57BE" w:rsidRPr="007C464F">
        <w:rPr>
          <w:rFonts w:ascii="Arial" w:hAnsi="Arial" w:cs="Arial"/>
          <w:sz w:val="22"/>
          <w:szCs w:val="22"/>
        </w:rPr>
        <w:t xml:space="preserve"> (</w:t>
      </w:r>
      <w:r w:rsidR="007C464F" w:rsidRPr="007C464F">
        <w:rPr>
          <w:rFonts w:ascii="Arial" w:hAnsi="Arial" w:cs="Arial"/>
          <w:sz w:val="22"/>
          <w:szCs w:val="22"/>
        </w:rPr>
        <w:t>28%)</w:t>
      </w:r>
      <w:r w:rsidRPr="007C464F">
        <w:rPr>
          <w:rFonts w:ascii="Arial" w:hAnsi="Arial" w:cs="Arial"/>
          <w:sz w:val="22"/>
          <w:szCs w:val="22"/>
        </w:rPr>
        <w:t xml:space="preserve">. </w:t>
      </w:r>
      <w:r w:rsidR="007C464F">
        <w:rPr>
          <w:rFonts w:ascii="Arial" w:hAnsi="Arial" w:cs="Arial"/>
          <w:sz w:val="22"/>
          <w:szCs w:val="22"/>
        </w:rPr>
        <w:t>T</w:t>
      </w:r>
      <w:r w:rsidR="00CF3DAD" w:rsidRPr="007C464F">
        <w:rPr>
          <w:rFonts w:ascii="Arial" w:hAnsi="Arial" w:cs="Arial"/>
          <w:sz w:val="22"/>
          <w:szCs w:val="22"/>
        </w:rPr>
        <w:t>he</w:t>
      </w:r>
      <w:r w:rsidRPr="007C464F">
        <w:rPr>
          <w:rFonts w:ascii="Arial" w:hAnsi="Arial" w:cs="Arial"/>
          <w:sz w:val="22"/>
          <w:szCs w:val="22"/>
        </w:rPr>
        <w:t xml:space="preserve"> proportion claiming over 1 year </w:t>
      </w:r>
      <w:r w:rsidR="00DC00F2" w:rsidRPr="007C464F">
        <w:rPr>
          <w:rFonts w:ascii="Arial" w:hAnsi="Arial" w:cs="Arial"/>
          <w:sz w:val="22"/>
          <w:szCs w:val="22"/>
        </w:rPr>
        <w:t xml:space="preserve">in Camden </w:t>
      </w:r>
      <w:r w:rsidRPr="007C464F">
        <w:rPr>
          <w:rFonts w:ascii="Arial" w:hAnsi="Arial" w:cs="Arial"/>
          <w:sz w:val="22"/>
          <w:szCs w:val="22"/>
        </w:rPr>
        <w:t xml:space="preserve">is still high compared to less than 20% pre-recession. The </w:t>
      </w:r>
      <w:r w:rsidR="007C464F">
        <w:rPr>
          <w:rFonts w:ascii="Arial" w:hAnsi="Arial" w:cs="Arial"/>
          <w:sz w:val="22"/>
          <w:szCs w:val="22"/>
        </w:rPr>
        <w:t xml:space="preserve">number and </w:t>
      </w:r>
      <w:r w:rsidRPr="007C464F">
        <w:rPr>
          <w:rFonts w:ascii="Arial" w:hAnsi="Arial" w:cs="Arial"/>
          <w:sz w:val="22"/>
          <w:szCs w:val="22"/>
        </w:rPr>
        <w:t xml:space="preserve">proportion of longer-term claimants (2+ and 3+ years) </w:t>
      </w:r>
      <w:r w:rsidR="007C464F" w:rsidRPr="007C464F">
        <w:rPr>
          <w:rFonts w:ascii="Arial" w:hAnsi="Arial" w:cs="Arial"/>
          <w:sz w:val="22"/>
          <w:szCs w:val="22"/>
        </w:rPr>
        <w:t>have both peaked in Camden and fell to December 2015</w:t>
      </w:r>
      <w:r w:rsidRPr="007C464F">
        <w:rPr>
          <w:rFonts w:ascii="Arial" w:hAnsi="Arial" w:cs="Arial"/>
          <w:sz w:val="22"/>
          <w:szCs w:val="22"/>
        </w:rPr>
        <w:t xml:space="preserve">. In </w:t>
      </w:r>
      <w:r w:rsidR="007C464F" w:rsidRPr="007C464F">
        <w:rPr>
          <w:rFonts w:ascii="Arial" w:hAnsi="Arial" w:cs="Arial"/>
          <w:sz w:val="22"/>
          <w:szCs w:val="22"/>
        </w:rPr>
        <w:t>Dec</w:t>
      </w:r>
      <w:r w:rsidR="00C00998" w:rsidRPr="007C464F">
        <w:rPr>
          <w:rFonts w:ascii="Arial" w:hAnsi="Arial" w:cs="Arial"/>
          <w:sz w:val="22"/>
          <w:szCs w:val="22"/>
        </w:rPr>
        <w:t xml:space="preserve">ember </w:t>
      </w:r>
      <w:r w:rsidRPr="007C464F">
        <w:rPr>
          <w:rFonts w:ascii="Arial" w:hAnsi="Arial" w:cs="Arial"/>
          <w:sz w:val="22"/>
          <w:szCs w:val="22"/>
        </w:rPr>
        <w:t>201</w:t>
      </w:r>
      <w:r w:rsidR="007C464F" w:rsidRPr="007C464F">
        <w:rPr>
          <w:rFonts w:ascii="Arial" w:hAnsi="Arial" w:cs="Arial"/>
          <w:sz w:val="22"/>
          <w:szCs w:val="22"/>
        </w:rPr>
        <w:t>5</w:t>
      </w:r>
      <w:r w:rsidRPr="007C464F">
        <w:rPr>
          <w:rFonts w:ascii="Arial" w:hAnsi="Arial" w:cs="Arial"/>
          <w:sz w:val="22"/>
          <w:szCs w:val="22"/>
        </w:rPr>
        <w:t xml:space="preserve"> there were </w:t>
      </w:r>
      <w:r w:rsidR="007C464F" w:rsidRPr="007C464F">
        <w:rPr>
          <w:rFonts w:ascii="Arial" w:hAnsi="Arial" w:cs="Arial"/>
          <w:sz w:val="22"/>
          <w:szCs w:val="22"/>
        </w:rPr>
        <w:t>370</w:t>
      </w:r>
      <w:r w:rsidRPr="007C464F">
        <w:rPr>
          <w:rFonts w:ascii="Arial" w:hAnsi="Arial" w:cs="Arial"/>
          <w:sz w:val="22"/>
          <w:szCs w:val="22"/>
        </w:rPr>
        <w:t xml:space="preserve"> people (</w:t>
      </w:r>
      <w:r w:rsidR="007C464F" w:rsidRPr="007C464F">
        <w:rPr>
          <w:rFonts w:ascii="Arial" w:hAnsi="Arial" w:cs="Arial"/>
          <w:sz w:val="22"/>
          <w:szCs w:val="22"/>
        </w:rPr>
        <w:t>14</w:t>
      </w:r>
      <w:r w:rsidRPr="007C464F">
        <w:rPr>
          <w:rFonts w:ascii="Arial" w:hAnsi="Arial" w:cs="Arial"/>
          <w:sz w:val="22"/>
          <w:szCs w:val="22"/>
        </w:rPr>
        <w:t xml:space="preserve">%) claiming for over 2 years and </w:t>
      </w:r>
      <w:r w:rsidR="007C464F" w:rsidRPr="007C464F">
        <w:rPr>
          <w:rFonts w:ascii="Arial" w:hAnsi="Arial" w:cs="Arial"/>
          <w:sz w:val="22"/>
          <w:szCs w:val="22"/>
        </w:rPr>
        <w:t>280</w:t>
      </w:r>
      <w:r w:rsidRPr="007C464F">
        <w:rPr>
          <w:rFonts w:ascii="Arial" w:hAnsi="Arial" w:cs="Arial"/>
          <w:sz w:val="22"/>
          <w:szCs w:val="22"/>
        </w:rPr>
        <w:t xml:space="preserve"> people (</w:t>
      </w:r>
      <w:r w:rsidR="007C464F" w:rsidRPr="007C464F">
        <w:rPr>
          <w:rFonts w:ascii="Arial" w:hAnsi="Arial" w:cs="Arial"/>
          <w:sz w:val="22"/>
          <w:szCs w:val="22"/>
        </w:rPr>
        <w:t>11</w:t>
      </w:r>
      <w:r w:rsidRPr="007C464F">
        <w:rPr>
          <w:rFonts w:ascii="Arial" w:hAnsi="Arial" w:cs="Arial"/>
          <w:sz w:val="22"/>
          <w:szCs w:val="22"/>
        </w:rPr>
        <w:t>%) claiming for ov</w:t>
      </w:r>
      <w:r w:rsidR="00C00998" w:rsidRPr="007C464F">
        <w:rPr>
          <w:rFonts w:ascii="Arial" w:hAnsi="Arial" w:cs="Arial"/>
          <w:sz w:val="22"/>
          <w:szCs w:val="22"/>
        </w:rPr>
        <w:t>er 3 years. Long-term unemployment</w:t>
      </w:r>
      <w:r w:rsidRPr="007C464F">
        <w:rPr>
          <w:rFonts w:ascii="Arial" w:hAnsi="Arial" w:cs="Arial"/>
          <w:sz w:val="22"/>
          <w:szCs w:val="22"/>
        </w:rPr>
        <w:t xml:space="preserve"> remains a key concern for the Council.</w:t>
      </w:r>
    </w:p>
    <w:p w14:paraId="4F943B6D" w14:textId="77777777" w:rsidR="00044A71" w:rsidRPr="00160400" w:rsidRDefault="00044A71" w:rsidP="00044A71">
      <w:pPr>
        <w:ind w:right="98"/>
        <w:rPr>
          <w:rFonts w:ascii="Arial" w:hAnsi="Arial" w:cs="Arial"/>
          <w:sz w:val="22"/>
          <w:szCs w:val="22"/>
          <w:highlight w:val="yellow"/>
        </w:rPr>
      </w:pPr>
    </w:p>
    <w:p w14:paraId="4C21707D" w14:textId="0C041542" w:rsidR="00CB0407" w:rsidRDefault="00CB0407" w:rsidP="00CB0407">
      <w:pPr>
        <w:pStyle w:val="BodyText"/>
      </w:pPr>
      <w:r w:rsidRPr="00470146">
        <w:t xml:space="preserve">The </w:t>
      </w:r>
      <w:r w:rsidR="005B14E8" w:rsidRPr="00470146">
        <w:t xml:space="preserve">Annual Population Survey’s </w:t>
      </w:r>
      <w:r w:rsidRPr="00470146">
        <w:t>‘modelled’ unemployment estimate</w:t>
      </w:r>
      <w:r w:rsidR="005B14E8" w:rsidRPr="00470146">
        <w:t xml:space="preserve"> in the year to </w:t>
      </w:r>
      <w:r w:rsidR="007C464F" w:rsidRPr="00470146">
        <w:t>Se</w:t>
      </w:r>
      <w:r w:rsidR="007C464F" w:rsidRPr="00470146">
        <w:t>p</w:t>
      </w:r>
      <w:r w:rsidR="007C464F" w:rsidRPr="00470146">
        <w:t>tember</w:t>
      </w:r>
      <w:r w:rsidR="005B14E8" w:rsidRPr="00470146">
        <w:t xml:space="preserve"> 201</w:t>
      </w:r>
      <w:r w:rsidR="007C464F" w:rsidRPr="00470146">
        <w:t>5</w:t>
      </w:r>
      <w:r w:rsidRPr="00470146">
        <w:t xml:space="preserve"> (ILO definition) for Camden is </w:t>
      </w:r>
      <w:r w:rsidR="00470146" w:rsidRPr="00470146">
        <w:t>6.5</w:t>
      </w:r>
      <w:r w:rsidR="004B4800" w:rsidRPr="00470146">
        <w:t xml:space="preserve">%, </w:t>
      </w:r>
      <w:r w:rsidR="00DC00F2" w:rsidRPr="00470146">
        <w:t>compared to</w:t>
      </w:r>
      <w:r w:rsidR="004B4800" w:rsidRPr="00470146">
        <w:t xml:space="preserve"> </w:t>
      </w:r>
      <w:r w:rsidR="005D19B8" w:rsidRPr="00470146">
        <w:t xml:space="preserve">estimates for </w:t>
      </w:r>
      <w:r w:rsidR="004B4800" w:rsidRPr="00470146">
        <w:t>Lon</w:t>
      </w:r>
      <w:r w:rsidR="00DC00F2" w:rsidRPr="00470146">
        <w:t>don (6.</w:t>
      </w:r>
      <w:r w:rsidR="00470146" w:rsidRPr="00470146">
        <w:t>4</w:t>
      </w:r>
      <w:r w:rsidR="005E3438" w:rsidRPr="00470146">
        <w:t xml:space="preserve">%) </w:t>
      </w:r>
      <w:r w:rsidR="00906D46" w:rsidRPr="00470146">
        <w:t>or</w:t>
      </w:r>
      <w:r w:rsidR="005E3438" w:rsidRPr="00470146">
        <w:t xml:space="preserve"> </w:t>
      </w:r>
      <w:r w:rsidRPr="00470146">
        <w:rPr>
          <w:smallCaps/>
        </w:rPr>
        <w:t>GB</w:t>
      </w:r>
      <w:r w:rsidR="00906D46" w:rsidRPr="00470146">
        <w:rPr>
          <w:smallCaps/>
        </w:rPr>
        <w:t xml:space="preserve"> (</w:t>
      </w:r>
      <w:r w:rsidR="00470146" w:rsidRPr="00470146">
        <w:rPr>
          <w:smallCaps/>
        </w:rPr>
        <w:t>5.4</w:t>
      </w:r>
      <w:r w:rsidR="00906D46" w:rsidRPr="00470146">
        <w:rPr>
          <w:smallCaps/>
        </w:rPr>
        <w:t>%)</w:t>
      </w:r>
      <w:r w:rsidRPr="00470146">
        <w:rPr>
          <w:rStyle w:val="FootnoteReference"/>
          <w:b/>
          <w:bCs/>
          <w:szCs w:val="22"/>
        </w:rPr>
        <w:footnoteReference w:id="50"/>
      </w:r>
      <w:r w:rsidRPr="00470146">
        <w:t>.</w:t>
      </w:r>
    </w:p>
    <w:p w14:paraId="02F4B9AB" w14:textId="77777777" w:rsidR="00795AD5" w:rsidRDefault="00795AD5" w:rsidP="00CB0407">
      <w:pPr>
        <w:pStyle w:val="BodyText"/>
      </w:pPr>
    </w:p>
    <w:p w14:paraId="4C21707F" w14:textId="77777777" w:rsidR="00873FB8" w:rsidRPr="00873FB8" w:rsidRDefault="00873FB8" w:rsidP="00873FB8">
      <w:pPr>
        <w:pStyle w:val="BodyText"/>
        <w:rPr>
          <w:b/>
          <w:sz w:val="24"/>
          <w:szCs w:val="24"/>
        </w:rPr>
      </w:pPr>
      <w:r w:rsidRPr="00873FB8">
        <w:rPr>
          <w:b/>
          <w:sz w:val="24"/>
          <w:szCs w:val="24"/>
        </w:rPr>
        <w:t>Economic inactivity/worklessness</w:t>
      </w:r>
    </w:p>
    <w:p w14:paraId="4C217081" w14:textId="1CDCDFE6" w:rsidR="00873FB8" w:rsidRPr="00160400" w:rsidRDefault="00354BEF" w:rsidP="00873FB8">
      <w:pPr>
        <w:pStyle w:val="BodyText"/>
        <w:rPr>
          <w:szCs w:val="22"/>
          <w:highlight w:val="yellow"/>
        </w:rPr>
      </w:pPr>
      <w:r w:rsidRPr="00E15D8D">
        <w:rPr>
          <w:szCs w:val="22"/>
        </w:rPr>
        <w:t>2</w:t>
      </w:r>
      <w:r w:rsidR="00E15D8D" w:rsidRPr="00E15D8D">
        <w:rPr>
          <w:szCs w:val="22"/>
        </w:rPr>
        <w:t>9.8</w:t>
      </w:r>
      <w:r w:rsidR="009D44B0" w:rsidRPr="00E15D8D">
        <w:rPr>
          <w:szCs w:val="22"/>
        </w:rPr>
        <w:t xml:space="preserve">% of Camden’s working age population </w:t>
      </w:r>
      <w:r w:rsidR="004A5AB4" w:rsidRPr="00E15D8D">
        <w:rPr>
          <w:szCs w:val="22"/>
        </w:rPr>
        <w:t xml:space="preserve">(aged 16-64) </w:t>
      </w:r>
      <w:r w:rsidR="009D44B0" w:rsidRPr="00E15D8D">
        <w:rPr>
          <w:szCs w:val="22"/>
        </w:rPr>
        <w:t xml:space="preserve">were economically inactive in </w:t>
      </w:r>
      <w:r w:rsidRPr="00E15D8D">
        <w:rPr>
          <w:szCs w:val="22"/>
        </w:rPr>
        <w:t>Q</w:t>
      </w:r>
      <w:r w:rsidR="00E15D8D" w:rsidRPr="00E15D8D">
        <w:rPr>
          <w:szCs w:val="22"/>
        </w:rPr>
        <w:t>3</w:t>
      </w:r>
      <w:r w:rsidR="009D44B0" w:rsidRPr="00E15D8D">
        <w:rPr>
          <w:szCs w:val="22"/>
        </w:rPr>
        <w:t xml:space="preserve"> 201</w:t>
      </w:r>
      <w:r w:rsidR="00E15D8D" w:rsidRPr="00E15D8D">
        <w:rPr>
          <w:szCs w:val="22"/>
        </w:rPr>
        <w:t>5</w:t>
      </w:r>
      <w:r w:rsidR="009D44B0" w:rsidRPr="00E15D8D">
        <w:rPr>
          <w:rStyle w:val="FootnoteReference"/>
          <w:szCs w:val="22"/>
        </w:rPr>
        <w:footnoteReference w:id="51"/>
      </w:r>
      <w:r w:rsidR="009D44B0" w:rsidRPr="00E15D8D">
        <w:rPr>
          <w:szCs w:val="22"/>
        </w:rPr>
        <w:t>. In Camden, higher levels of economic inactivity are contributed to by large numbers of students</w:t>
      </w:r>
      <w:r w:rsidR="009D44B0" w:rsidRPr="00E15D8D">
        <w:rPr>
          <w:rStyle w:val="FootnoteReference"/>
          <w:szCs w:val="22"/>
        </w:rPr>
        <w:footnoteReference w:id="52"/>
      </w:r>
      <w:r w:rsidR="009D44B0" w:rsidRPr="00E15D8D">
        <w:rPr>
          <w:szCs w:val="22"/>
        </w:rPr>
        <w:t xml:space="preserve"> and those looking after home/family. Up to Q3 2011 the rate had been fairly stable, but has been much more volatile in the last two years. As with the employment rate, small sample size in the APS and wide confidence intervals make fluctuations more likely, and make firm comparisons with other London boroughs problematic. Camden’s ec</w:t>
      </w:r>
      <w:r w:rsidR="009D44B0" w:rsidRPr="00E15D8D">
        <w:rPr>
          <w:szCs w:val="22"/>
        </w:rPr>
        <w:t>o</w:t>
      </w:r>
      <w:r w:rsidR="009D44B0" w:rsidRPr="00E15D8D">
        <w:rPr>
          <w:szCs w:val="22"/>
        </w:rPr>
        <w:t>nomic inactivity rate, though, is highe</w:t>
      </w:r>
      <w:r w:rsidR="0025262E" w:rsidRPr="00E15D8D">
        <w:rPr>
          <w:szCs w:val="22"/>
        </w:rPr>
        <w:t>r than Central London,</w:t>
      </w:r>
      <w:r w:rsidR="009D44B0" w:rsidRPr="00E15D8D">
        <w:rPr>
          <w:szCs w:val="22"/>
        </w:rPr>
        <w:t xml:space="preserve"> Greater London and Great Britain (</w:t>
      </w:r>
      <w:r w:rsidR="00E15D8D" w:rsidRPr="00E15D8D">
        <w:rPr>
          <w:szCs w:val="22"/>
        </w:rPr>
        <w:t>22%-</w:t>
      </w:r>
      <w:r w:rsidR="009D44B0" w:rsidRPr="00E15D8D">
        <w:rPr>
          <w:szCs w:val="22"/>
        </w:rPr>
        <w:t>23%). Camden has a higher pr</w:t>
      </w:r>
      <w:r w:rsidR="009D44B0" w:rsidRPr="00E15D8D">
        <w:rPr>
          <w:szCs w:val="22"/>
        </w:rPr>
        <w:t>o</w:t>
      </w:r>
      <w:r w:rsidR="009D44B0" w:rsidRPr="00E15D8D">
        <w:rPr>
          <w:szCs w:val="22"/>
        </w:rPr>
        <w:t>portion of economically inac</w:t>
      </w:r>
      <w:r w:rsidR="00445E00" w:rsidRPr="00E15D8D">
        <w:rPr>
          <w:szCs w:val="22"/>
        </w:rPr>
        <w:t xml:space="preserve">tive people who </w:t>
      </w:r>
      <w:r w:rsidR="00E15D8D" w:rsidRPr="00E15D8D">
        <w:rPr>
          <w:szCs w:val="22"/>
        </w:rPr>
        <w:t>would like to have a job (36</w:t>
      </w:r>
      <w:r w:rsidR="009D44B0" w:rsidRPr="00E15D8D">
        <w:rPr>
          <w:szCs w:val="22"/>
        </w:rPr>
        <w:t>%), compared to Central Lon</w:t>
      </w:r>
      <w:r w:rsidR="000173A1" w:rsidRPr="00E15D8D">
        <w:rPr>
          <w:szCs w:val="22"/>
        </w:rPr>
        <w:t>don (31</w:t>
      </w:r>
      <w:r w:rsidR="009D44B0" w:rsidRPr="00E15D8D">
        <w:rPr>
          <w:szCs w:val="22"/>
        </w:rPr>
        <w:t>%), London (2</w:t>
      </w:r>
      <w:r w:rsidR="00E15D8D" w:rsidRPr="00E15D8D">
        <w:rPr>
          <w:szCs w:val="22"/>
        </w:rPr>
        <w:t>8</w:t>
      </w:r>
      <w:r w:rsidR="009D44B0" w:rsidRPr="00E15D8D">
        <w:rPr>
          <w:szCs w:val="22"/>
        </w:rPr>
        <w:t>%) and Great Brit</w:t>
      </w:r>
      <w:r w:rsidR="00E15D8D" w:rsidRPr="00E15D8D">
        <w:rPr>
          <w:szCs w:val="22"/>
        </w:rPr>
        <w:t>ain (24</w:t>
      </w:r>
      <w:r w:rsidR="009D44B0" w:rsidRPr="00E15D8D">
        <w:rPr>
          <w:szCs w:val="22"/>
        </w:rPr>
        <w:t>%)</w:t>
      </w:r>
      <w:r w:rsidR="009D44B0" w:rsidRPr="00E15D8D">
        <w:rPr>
          <w:rStyle w:val="FootnoteReference"/>
          <w:szCs w:val="22"/>
        </w:rPr>
        <w:footnoteReference w:id="53"/>
      </w:r>
      <w:r w:rsidR="009D44B0" w:rsidRPr="00E15D8D">
        <w:rPr>
          <w:szCs w:val="22"/>
        </w:rPr>
        <w:t>.</w:t>
      </w:r>
    </w:p>
    <w:p w14:paraId="0EBBF7A6" w14:textId="77777777" w:rsidR="009D44B0" w:rsidRPr="00160400" w:rsidRDefault="009D44B0" w:rsidP="00873FB8">
      <w:pPr>
        <w:pStyle w:val="BodyText"/>
        <w:rPr>
          <w:szCs w:val="22"/>
          <w:highlight w:val="yellow"/>
        </w:rPr>
      </w:pPr>
    </w:p>
    <w:p w14:paraId="66429FBA" w14:textId="05194688" w:rsidR="009D44B0" w:rsidRPr="00160400" w:rsidRDefault="00873FB8" w:rsidP="009D44B0">
      <w:pPr>
        <w:pStyle w:val="BodyText"/>
        <w:rPr>
          <w:szCs w:val="22"/>
          <w:highlight w:val="yellow"/>
        </w:rPr>
      </w:pPr>
      <w:r w:rsidRPr="00E15D8D">
        <w:rPr>
          <w:szCs w:val="22"/>
        </w:rPr>
        <w:t>The proportion of claimants o</w:t>
      </w:r>
      <w:r w:rsidR="004A5AB4" w:rsidRPr="00E15D8D">
        <w:rPr>
          <w:szCs w:val="22"/>
        </w:rPr>
        <w:t>n</w:t>
      </w:r>
      <w:r w:rsidRPr="00E15D8D">
        <w:rPr>
          <w:szCs w:val="22"/>
        </w:rPr>
        <w:t xml:space="preserve"> out-of-work benefits is high</w:t>
      </w:r>
      <w:r w:rsidR="004B7AFD" w:rsidRPr="00E15D8D">
        <w:rPr>
          <w:szCs w:val="22"/>
        </w:rPr>
        <w:t>er</w:t>
      </w:r>
      <w:r w:rsidRPr="00E15D8D">
        <w:rPr>
          <w:szCs w:val="22"/>
        </w:rPr>
        <w:t xml:space="preserve"> in Camden’s most deprived wards. </w:t>
      </w:r>
      <w:r w:rsidR="009D44B0" w:rsidRPr="00E15D8D">
        <w:rPr>
          <w:szCs w:val="22"/>
        </w:rPr>
        <w:t xml:space="preserve">The wards with the highest </w:t>
      </w:r>
      <w:r w:rsidR="004760A4" w:rsidRPr="00E15D8D">
        <w:rPr>
          <w:szCs w:val="22"/>
        </w:rPr>
        <w:t xml:space="preserve">JSA </w:t>
      </w:r>
      <w:r w:rsidR="009D44B0" w:rsidRPr="00E15D8D">
        <w:rPr>
          <w:szCs w:val="22"/>
        </w:rPr>
        <w:t>clai</w:t>
      </w:r>
      <w:r w:rsidR="009D44B0" w:rsidRPr="00E15D8D">
        <w:rPr>
          <w:szCs w:val="22"/>
        </w:rPr>
        <w:t>m</w:t>
      </w:r>
      <w:r w:rsidR="009D44B0" w:rsidRPr="00E15D8D">
        <w:rPr>
          <w:szCs w:val="22"/>
        </w:rPr>
        <w:t xml:space="preserve">ant </w:t>
      </w:r>
      <w:r w:rsidR="004760A4" w:rsidRPr="00E15D8D">
        <w:rPr>
          <w:szCs w:val="22"/>
        </w:rPr>
        <w:t>(</w:t>
      </w:r>
      <w:r w:rsidR="009D44B0" w:rsidRPr="00E15D8D">
        <w:rPr>
          <w:szCs w:val="22"/>
        </w:rPr>
        <w:t>unemployment</w:t>
      </w:r>
      <w:r w:rsidR="004760A4" w:rsidRPr="00E15D8D">
        <w:rPr>
          <w:szCs w:val="22"/>
        </w:rPr>
        <w:t>)</w:t>
      </w:r>
      <w:r w:rsidR="009D44B0" w:rsidRPr="00E15D8D">
        <w:rPr>
          <w:szCs w:val="22"/>
        </w:rPr>
        <w:t xml:space="preserve"> rates in </w:t>
      </w:r>
      <w:r w:rsidR="00E15D8D" w:rsidRPr="00E15D8D">
        <w:rPr>
          <w:szCs w:val="22"/>
        </w:rPr>
        <w:t>December</w:t>
      </w:r>
      <w:r w:rsidR="009D44B0" w:rsidRPr="00E15D8D">
        <w:rPr>
          <w:szCs w:val="22"/>
        </w:rPr>
        <w:t xml:space="preserve"> 201</w:t>
      </w:r>
      <w:r w:rsidR="00744AEE" w:rsidRPr="00E15D8D">
        <w:rPr>
          <w:szCs w:val="22"/>
        </w:rPr>
        <w:t>5</w:t>
      </w:r>
      <w:r w:rsidR="009D44B0" w:rsidRPr="00E15D8D">
        <w:rPr>
          <w:szCs w:val="22"/>
        </w:rPr>
        <w:t xml:space="preserve"> we</w:t>
      </w:r>
      <w:r w:rsidR="009D44B0" w:rsidRPr="00B85791">
        <w:rPr>
          <w:szCs w:val="22"/>
        </w:rPr>
        <w:t xml:space="preserve">re </w:t>
      </w:r>
      <w:r w:rsidR="004760A4" w:rsidRPr="00B85791">
        <w:rPr>
          <w:szCs w:val="22"/>
        </w:rPr>
        <w:t>Kil</w:t>
      </w:r>
      <w:r w:rsidR="00B85791" w:rsidRPr="00B85791">
        <w:rPr>
          <w:szCs w:val="22"/>
        </w:rPr>
        <w:t>burn (3.9</w:t>
      </w:r>
      <w:r w:rsidR="004760A4" w:rsidRPr="00B85791">
        <w:rPr>
          <w:szCs w:val="22"/>
        </w:rPr>
        <w:t xml:space="preserve">%), </w:t>
      </w:r>
      <w:r w:rsidR="009D44B0" w:rsidRPr="00B85791">
        <w:rPr>
          <w:szCs w:val="22"/>
        </w:rPr>
        <w:t xml:space="preserve">St Pancras and Somers </w:t>
      </w:r>
      <w:r w:rsidR="009D44B0" w:rsidRPr="00B85791">
        <w:rPr>
          <w:szCs w:val="22"/>
        </w:rPr>
        <w:lastRenderedPageBreak/>
        <w:t xml:space="preserve">Town </w:t>
      </w:r>
      <w:r w:rsidR="00B85791" w:rsidRPr="00B85791">
        <w:rPr>
          <w:szCs w:val="22"/>
        </w:rPr>
        <w:t>(3.3</w:t>
      </w:r>
      <w:r w:rsidR="004760A4" w:rsidRPr="00B85791">
        <w:rPr>
          <w:szCs w:val="22"/>
        </w:rPr>
        <w:t>%) and</w:t>
      </w:r>
      <w:r w:rsidR="009D44B0" w:rsidRPr="00B85791">
        <w:rPr>
          <w:szCs w:val="22"/>
        </w:rPr>
        <w:t xml:space="preserve"> </w:t>
      </w:r>
      <w:r w:rsidR="00B85791" w:rsidRPr="00B85791">
        <w:rPr>
          <w:szCs w:val="22"/>
        </w:rPr>
        <w:t>King’s Cross (3.2)</w:t>
      </w:r>
      <w:r w:rsidR="009D44B0" w:rsidRPr="00B85791">
        <w:rPr>
          <w:szCs w:val="22"/>
        </w:rPr>
        <w:t xml:space="preserve">. The </w:t>
      </w:r>
      <w:r w:rsidR="004B7AFD" w:rsidRPr="00B85791">
        <w:rPr>
          <w:szCs w:val="22"/>
        </w:rPr>
        <w:t xml:space="preserve">overall </w:t>
      </w:r>
      <w:r w:rsidR="004760A4" w:rsidRPr="00B85791">
        <w:rPr>
          <w:szCs w:val="22"/>
        </w:rPr>
        <w:t xml:space="preserve">rate for Camden </w:t>
      </w:r>
      <w:r w:rsidR="004B7AFD" w:rsidRPr="00B85791">
        <w:rPr>
          <w:szCs w:val="22"/>
        </w:rPr>
        <w:t>was 2.</w:t>
      </w:r>
      <w:r w:rsidR="00B85791" w:rsidRPr="00B85791">
        <w:rPr>
          <w:szCs w:val="22"/>
        </w:rPr>
        <w:t>1</w:t>
      </w:r>
      <w:r w:rsidR="009D44B0" w:rsidRPr="00B85791">
        <w:rPr>
          <w:szCs w:val="22"/>
        </w:rPr>
        <w:t>%. These wards are among the most deprived and have large ethnic minority populations. Hamps</w:t>
      </w:r>
      <w:r w:rsidR="004B7AFD" w:rsidRPr="00B85791">
        <w:rPr>
          <w:szCs w:val="22"/>
        </w:rPr>
        <w:t>te</w:t>
      </w:r>
      <w:r w:rsidR="00F01E6F" w:rsidRPr="00B85791">
        <w:rPr>
          <w:szCs w:val="22"/>
        </w:rPr>
        <w:t>ad Town has the lowest rate (0.</w:t>
      </w:r>
      <w:r w:rsidR="00B85791" w:rsidRPr="00B85791">
        <w:rPr>
          <w:szCs w:val="22"/>
        </w:rPr>
        <w:t>5</w:t>
      </w:r>
      <w:r w:rsidR="009D44B0" w:rsidRPr="00B85791">
        <w:rPr>
          <w:szCs w:val="22"/>
        </w:rPr>
        <w:t>%)</w:t>
      </w:r>
      <w:r w:rsidR="009D44B0" w:rsidRPr="00B85791">
        <w:rPr>
          <w:szCs w:val="22"/>
          <w:vertAlign w:val="superscript"/>
        </w:rPr>
        <w:footnoteReference w:id="54"/>
      </w:r>
      <w:r w:rsidR="009D44B0" w:rsidRPr="00B85791">
        <w:rPr>
          <w:szCs w:val="22"/>
        </w:rPr>
        <w:t xml:space="preserve">. In the year to </w:t>
      </w:r>
      <w:r w:rsidR="00B85791" w:rsidRPr="00B85791">
        <w:rPr>
          <w:szCs w:val="22"/>
        </w:rPr>
        <w:t>December</w:t>
      </w:r>
      <w:r w:rsidR="004B7AFD" w:rsidRPr="00B85791">
        <w:rPr>
          <w:szCs w:val="22"/>
        </w:rPr>
        <w:t xml:space="preserve"> </w:t>
      </w:r>
      <w:r w:rsidR="00F01E6F" w:rsidRPr="00B85791">
        <w:rPr>
          <w:szCs w:val="22"/>
        </w:rPr>
        <w:t xml:space="preserve">2015, the number of JSA </w:t>
      </w:r>
      <w:r w:rsidR="009D44B0" w:rsidRPr="00B85791">
        <w:rPr>
          <w:szCs w:val="22"/>
        </w:rPr>
        <w:t>clai</w:t>
      </w:r>
      <w:r w:rsidR="009D44B0" w:rsidRPr="00B85791">
        <w:rPr>
          <w:szCs w:val="22"/>
        </w:rPr>
        <w:t>m</w:t>
      </w:r>
      <w:r w:rsidR="009D44B0" w:rsidRPr="00B85791">
        <w:rPr>
          <w:szCs w:val="22"/>
        </w:rPr>
        <w:t>ant</w:t>
      </w:r>
      <w:r w:rsidR="00F01E6F" w:rsidRPr="00B85791">
        <w:rPr>
          <w:szCs w:val="22"/>
        </w:rPr>
        <w:t xml:space="preserve">s </w:t>
      </w:r>
      <w:r w:rsidR="009D44B0" w:rsidRPr="00B85791">
        <w:rPr>
          <w:szCs w:val="22"/>
        </w:rPr>
        <w:t xml:space="preserve">in </w:t>
      </w:r>
      <w:r w:rsidR="00B85791" w:rsidRPr="00B85791">
        <w:rPr>
          <w:szCs w:val="22"/>
        </w:rPr>
        <w:t xml:space="preserve">most </w:t>
      </w:r>
      <w:r w:rsidR="009D44B0" w:rsidRPr="00B85791">
        <w:rPr>
          <w:szCs w:val="22"/>
        </w:rPr>
        <w:t>ward</w:t>
      </w:r>
      <w:r w:rsidR="00B85791" w:rsidRPr="00B85791">
        <w:rPr>
          <w:szCs w:val="22"/>
        </w:rPr>
        <w:t>s</w:t>
      </w:r>
      <w:r w:rsidR="00CC6890" w:rsidRPr="00B85791">
        <w:rPr>
          <w:szCs w:val="22"/>
        </w:rPr>
        <w:t xml:space="preserve"> in Camden</w:t>
      </w:r>
      <w:r w:rsidR="00B85791" w:rsidRPr="00B85791">
        <w:rPr>
          <w:szCs w:val="22"/>
        </w:rPr>
        <w:t xml:space="preserve"> fell, except Frognal and Fitzjohns and Kilburn which saw a small rise (+5 each)</w:t>
      </w:r>
      <w:r w:rsidR="009D44B0" w:rsidRPr="00B85791">
        <w:rPr>
          <w:szCs w:val="22"/>
        </w:rPr>
        <w:t xml:space="preserve">. </w:t>
      </w:r>
      <w:r w:rsidR="00B85791" w:rsidRPr="00B85791">
        <w:rPr>
          <w:szCs w:val="22"/>
        </w:rPr>
        <w:t xml:space="preserve">St Pancras and Somers Town saw </w:t>
      </w:r>
      <w:r w:rsidR="009D44B0" w:rsidRPr="00B85791">
        <w:rPr>
          <w:szCs w:val="22"/>
        </w:rPr>
        <w:t xml:space="preserve">the largest </w:t>
      </w:r>
      <w:r w:rsidR="00F01E6F" w:rsidRPr="00B85791">
        <w:rPr>
          <w:szCs w:val="22"/>
        </w:rPr>
        <w:t xml:space="preserve">fall, down </w:t>
      </w:r>
      <w:r w:rsidR="00B85791" w:rsidRPr="00B85791">
        <w:rPr>
          <w:szCs w:val="22"/>
        </w:rPr>
        <w:t>40</w:t>
      </w:r>
      <w:r w:rsidR="00CC6890" w:rsidRPr="00B85791">
        <w:rPr>
          <w:szCs w:val="22"/>
        </w:rPr>
        <w:t xml:space="preserve"> (-</w:t>
      </w:r>
      <w:r w:rsidR="00B85791" w:rsidRPr="00B85791">
        <w:rPr>
          <w:szCs w:val="22"/>
        </w:rPr>
        <w:t>15</w:t>
      </w:r>
      <w:r w:rsidR="009D44B0" w:rsidRPr="00B85791">
        <w:rPr>
          <w:szCs w:val="22"/>
        </w:rPr>
        <w:t>%).</w:t>
      </w:r>
    </w:p>
    <w:p w14:paraId="4C217084" w14:textId="587E87A6" w:rsidR="00964FBD" w:rsidRPr="00160400" w:rsidRDefault="00964FBD" w:rsidP="009D44B0">
      <w:pPr>
        <w:pStyle w:val="BodyText"/>
        <w:rPr>
          <w:szCs w:val="22"/>
          <w:highlight w:val="yellow"/>
        </w:rPr>
      </w:pPr>
    </w:p>
    <w:p w14:paraId="4C217085" w14:textId="77777777" w:rsidR="00FC3102" w:rsidRPr="00282CC4" w:rsidRDefault="00FC3102">
      <w:pPr>
        <w:pStyle w:val="Heading1"/>
      </w:pPr>
      <w:r w:rsidRPr="00282CC4">
        <w:t>Education and Skills</w:t>
      </w:r>
    </w:p>
    <w:p w14:paraId="06110A31" w14:textId="6838C4E9" w:rsidR="00822530" w:rsidRPr="00AE30DF" w:rsidRDefault="00DA734B" w:rsidP="00AE30DF">
      <w:pPr>
        <w:ind w:right="98"/>
        <w:rPr>
          <w:rFonts w:ascii="Arial" w:hAnsi="Arial" w:cs="Arial"/>
          <w:sz w:val="22"/>
          <w:szCs w:val="22"/>
        </w:rPr>
      </w:pPr>
      <w:r w:rsidRPr="00992CD9">
        <w:rPr>
          <w:rFonts w:ascii="Arial" w:hAnsi="Arial" w:cs="Arial"/>
          <w:sz w:val="22"/>
          <w:szCs w:val="22"/>
        </w:rPr>
        <w:t xml:space="preserve">The </w:t>
      </w:r>
      <w:r w:rsidR="00F30D85" w:rsidRPr="00992CD9">
        <w:rPr>
          <w:rFonts w:ascii="Arial" w:hAnsi="Arial" w:cs="Arial"/>
          <w:sz w:val="22"/>
          <w:szCs w:val="22"/>
        </w:rPr>
        <w:t xml:space="preserve">most recent </w:t>
      </w:r>
      <w:r w:rsidRPr="00992CD9">
        <w:rPr>
          <w:rFonts w:ascii="Arial" w:hAnsi="Arial" w:cs="Arial"/>
          <w:sz w:val="22"/>
          <w:szCs w:val="22"/>
        </w:rPr>
        <w:t>Annual Population Survey</w:t>
      </w:r>
      <w:r w:rsidR="009D40CF" w:rsidRPr="00992CD9">
        <w:rPr>
          <w:rFonts w:ascii="Arial" w:hAnsi="Arial" w:cs="Arial"/>
          <w:sz w:val="22"/>
          <w:szCs w:val="22"/>
        </w:rPr>
        <w:t xml:space="preserve"> data on education and skills is</w:t>
      </w:r>
      <w:r w:rsidRPr="00992CD9">
        <w:rPr>
          <w:rFonts w:ascii="Arial" w:hAnsi="Arial" w:cs="Arial"/>
          <w:sz w:val="22"/>
          <w:szCs w:val="22"/>
        </w:rPr>
        <w:t xml:space="preserve"> </w:t>
      </w:r>
      <w:r w:rsidR="00822530" w:rsidRPr="00992CD9">
        <w:rPr>
          <w:rFonts w:ascii="Arial" w:hAnsi="Arial" w:cs="Arial"/>
          <w:sz w:val="22"/>
          <w:szCs w:val="22"/>
        </w:rPr>
        <w:t>for the year to December 201</w:t>
      </w:r>
      <w:r w:rsidR="00724DFC" w:rsidRPr="00992CD9">
        <w:rPr>
          <w:rFonts w:ascii="Arial" w:hAnsi="Arial" w:cs="Arial"/>
          <w:sz w:val="22"/>
          <w:szCs w:val="22"/>
        </w:rPr>
        <w:t>4</w:t>
      </w:r>
      <w:r w:rsidR="009D40CF" w:rsidRPr="00992CD9">
        <w:rPr>
          <w:rFonts w:ascii="Arial" w:hAnsi="Arial" w:cs="Arial"/>
          <w:sz w:val="22"/>
          <w:szCs w:val="22"/>
        </w:rPr>
        <w:t>.</w:t>
      </w:r>
      <w:r w:rsidR="00822530" w:rsidRPr="00992CD9">
        <w:rPr>
          <w:rFonts w:ascii="Arial" w:hAnsi="Arial" w:cs="Arial"/>
          <w:sz w:val="22"/>
          <w:szCs w:val="22"/>
        </w:rPr>
        <w:t xml:space="preserve"> </w:t>
      </w:r>
      <w:r w:rsidR="009D40CF" w:rsidRPr="00992CD9">
        <w:rPr>
          <w:rFonts w:ascii="Arial" w:hAnsi="Arial" w:cs="Arial"/>
          <w:sz w:val="22"/>
          <w:szCs w:val="22"/>
        </w:rPr>
        <w:t xml:space="preserve">It estimates that </w:t>
      </w:r>
      <w:r w:rsidR="00822530" w:rsidRPr="00992CD9">
        <w:rPr>
          <w:rFonts w:ascii="Arial" w:hAnsi="Arial" w:cs="Arial"/>
          <w:sz w:val="22"/>
          <w:szCs w:val="22"/>
        </w:rPr>
        <w:t>7</w:t>
      </w:r>
      <w:r w:rsidR="00724DFC" w:rsidRPr="00992CD9">
        <w:rPr>
          <w:rFonts w:ascii="Arial" w:hAnsi="Arial" w:cs="Arial"/>
          <w:sz w:val="22"/>
          <w:szCs w:val="22"/>
        </w:rPr>
        <w:t>2</w:t>
      </w:r>
      <w:r w:rsidR="00822530" w:rsidRPr="00992CD9">
        <w:rPr>
          <w:rFonts w:ascii="Arial" w:hAnsi="Arial" w:cs="Arial"/>
          <w:sz w:val="22"/>
          <w:szCs w:val="22"/>
        </w:rPr>
        <w:t>% of the working-age population of Camden were qualified to degree level</w:t>
      </w:r>
      <w:r w:rsidR="00724DFC" w:rsidRPr="00992CD9">
        <w:rPr>
          <w:rStyle w:val="FootnoteReference"/>
          <w:rFonts w:ascii="Arial" w:hAnsi="Arial" w:cs="Arial"/>
          <w:sz w:val="22"/>
          <w:szCs w:val="22"/>
        </w:rPr>
        <w:footnoteReference w:id="55"/>
      </w:r>
      <w:r w:rsidR="00822530" w:rsidRPr="00992CD9">
        <w:rPr>
          <w:rFonts w:ascii="Arial" w:hAnsi="Arial" w:cs="Arial"/>
          <w:sz w:val="22"/>
          <w:szCs w:val="22"/>
        </w:rPr>
        <w:t xml:space="preserve">, </w:t>
      </w:r>
      <w:r w:rsidR="00AE30DF" w:rsidRPr="00992CD9">
        <w:rPr>
          <w:rFonts w:ascii="Arial" w:hAnsi="Arial" w:cs="Arial"/>
          <w:sz w:val="22"/>
          <w:szCs w:val="22"/>
        </w:rPr>
        <w:t xml:space="preserve">far </w:t>
      </w:r>
      <w:r w:rsidR="00822530" w:rsidRPr="00992CD9">
        <w:rPr>
          <w:rFonts w:ascii="Arial" w:hAnsi="Arial" w:cs="Arial"/>
          <w:sz w:val="22"/>
          <w:szCs w:val="22"/>
        </w:rPr>
        <w:t xml:space="preserve">higher than for London (56%) </w:t>
      </w:r>
      <w:r w:rsidR="00AE30DF" w:rsidRPr="00992CD9">
        <w:rPr>
          <w:rFonts w:ascii="Arial" w:hAnsi="Arial" w:cs="Arial"/>
          <w:sz w:val="22"/>
          <w:szCs w:val="22"/>
        </w:rPr>
        <w:t>or</w:t>
      </w:r>
      <w:r w:rsidR="00822530" w:rsidRPr="00992CD9">
        <w:rPr>
          <w:rFonts w:ascii="Arial" w:hAnsi="Arial" w:cs="Arial"/>
          <w:sz w:val="22"/>
          <w:szCs w:val="22"/>
        </w:rPr>
        <w:t xml:space="preserve"> </w:t>
      </w:r>
      <w:r w:rsidR="009D40CF" w:rsidRPr="00992CD9">
        <w:rPr>
          <w:rFonts w:ascii="Arial" w:hAnsi="Arial" w:cs="Arial"/>
          <w:sz w:val="22"/>
          <w:szCs w:val="22"/>
        </w:rPr>
        <w:t>Great Britain</w:t>
      </w:r>
      <w:r w:rsidR="00822530" w:rsidRPr="00992CD9">
        <w:rPr>
          <w:rFonts w:ascii="Arial" w:hAnsi="Arial" w:cs="Arial"/>
          <w:sz w:val="22"/>
          <w:szCs w:val="22"/>
        </w:rPr>
        <w:t xml:space="preserve"> (40%). </w:t>
      </w:r>
      <w:r w:rsidR="00724DFC" w:rsidRPr="00992CD9">
        <w:rPr>
          <w:rFonts w:ascii="Arial" w:hAnsi="Arial" w:cs="Arial"/>
          <w:sz w:val="22"/>
          <w:szCs w:val="22"/>
        </w:rPr>
        <w:t xml:space="preserve">The </w:t>
      </w:r>
      <w:r w:rsidR="00822530" w:rsidRPr="00992CD9">
        <w:rPr>
          <w:rFonts w:ascii="Arial" w:hAnsi="Arial" w:cs="Arial"/>
          <w:sz w:val="22"/>
          <w:szCs w:val="22"/>
        </w:rPr>
        <w:t>proportion</w:t>
      </w:r>
      <w:r w:rsidR="00724DFC" w:rsidRPr="00992CD9">
        <w:rPr>
          <w:rFonts w:ascii="Arial" w:hAnsi="Arial" w:cs="Arial"/>
          <w:sz w:val="22"/>
          <w:szCs w:val="22"/>
        </w:rPr>
        <w:t>s have</w:t>
      </w:r>
      <w:r w:rsidR="00822530" w:rsidRPr="00992CD9">
        <w:rPr>
          <w:rFonts w:ascii="Arial" w:hAnsi="Arial" w:cs="Arial"/>
          <w:sz w:val="22"/>
          <w:szCs w:val="22"/>
        </w:rPr>
        <w:t xml:space="preserve"> increased </w:t>
      </w:r>
      <w:r w:rsidR="00724DFC" w:rsidRPr="00992CD9">
        <w:rPr>
          <w:rFonts w:ascii="Arial" w:hAnsi="Arial" w:cs="Arial"/>
          <w:sz w:val="22"/>
          <w:szCs w:val="22"/>
        </w:rPr>
        <w:t xml:space="preserve">considerably </w:t>
      </w:r>
      <w:r w:rsidR="00822530" w:rsidRPr="00992CD9">
        <w:rPr>
          <w:rFonts w:ascii="Arial" w:hAnsi="Arial" w:cs="Arial"/>
          <w:sz w:val="22"/>
          <w:szCs w:val="22"/>
        </w:rPr>
        <w:t>since 200</w:t>
      </w:r>
      <w:r w:rsidR="00724DFC" w:rsidRPr="00992CD9">
        <w:rPr>
          <w:rFonts w:ascii="Arial" w:hAnsi="Arial" w:cs="Arial"/>
          <w:sz w:val="22"/>
          <w:szCs w:val="22"/>
        </w:rPr>
        <w:t>8, increasing by 12.5 percentage points</w:t>
      </w:r>
      <w:r w:rsidR="009D40CF" w:rsidRPr="00992CD9">
        <w:rPr>
          <w:rFonts w:ascii="Arial" w:hAnsi="Arial" w:cs="Arial"/>
          <w:sz w:val="22"/>
          <w:szCs w:val="22"/>
        </w:rPr>
        <w:t xml:space="preserve"> in Camden, higher than for London or for England &amp; Wales</w:t>
      </w:r>
      <w:r w:rsidR="00822530" w:rsidRPr="00992CD9">
        <w:rPr>
          <w:rFonts w:ascii="Arial" w:hAnsi="Arial" w:cs="Arial"/>
          <w:sz w:val="22"/>
          <w:szCs w:val="22"/>
        </w:rPr>
        <w:t xml:space="preserve">. </w:t>
      </w:r>
      <w:r w:rsidR="009D40CF" w:rsidRPr="00992CD9">
        <w:rPr>
          <w:rFonts w:ascii="Arial" w:hAnsi="Arial" w:cs="Arial"/>
          <w:sz w:val="22"/>
          <w:szCs w:val="22"/>
        </w:rPr>
        <w:t>However, there</w:t>
      </w:r>
      <w:r w:rsidRPr="00992CD9">
        <w:rPr>
          <w:rFonts w:ascii="Arial" w:hAnsi="Arial" w:cs="Arial"/>
          <w:sz w:val="22"/>
          <w:szCs w:val="22"/>
        </w:rPr>
        <w:t xml:space="preserve"> are </w:t>
      </w:r>
      <w:r w:rsidR="009D40CF" w:rsidRPr="00992CD9">
        <w:rPr>
          <w:rFonts w:ascii="Arial" w:hAnsi="Arial" w:cs="Arial"/>
          <w:sz w:val="22"/>
          <w:szCs w:val="22"/>
        </w:rPr>
        <w:t xml:space="preserve">also </w:t>
      </w:r>
      <w:r w:rsidRPr="00992CD9">
        <w:rPr>
          <w:rFonts w:ascii="Arial" w:hAnsi="Arial" w:cs="Arial"/>
          <w:sz w:val="22"/>
          <w:szCs w:val="22"/>
        </w:rPr>
        <w:t>a large</w:t>
      </w:r>
      <w:r w:rsidR="00873FB8" w:rsidRPr="00992CD9">
        <w:rPr>
          <w:rFonts w:ascii="Arial" w:hAnsi="Arial" w:cs="Arial"/>
          <w:sz w:val="22"/>
          <w:szCs w:val="22"/>
        </w:rPr>
        <w:t xml:space="preserve"> number of residents with no qualific</w:t>
      </w:r>
      <w:r w:rsidR="00873FB8" w:rsidRPr="00992CD9">
        <w:rPr>
          <w:rFonts w:ascii="Arial" w:hAnsi="Arial" w:cs="Arial"/>
          <w:sz w:val="22"/>
          <w:szCs w:val="22"/>
        </w:rPr>
        <w:t>a</w:t>
      </w:r>
      <w:r w:rsidR="00873FB8" w:rsidRPr="00992CD9">
        <w:rPr>
          <w:rFonts w:ascii="Arial" w:hAnsi="Arial" w:cs="Arial"/>
          <w:sz w:val="22"/>
          <w:szCs w:val="22"/>
        </w:rPr>
        <w:t xml:space="preserve">tions </w:t>
      </w:r>
      <w:r w:rsidRPr="00992CD9">
        <w:rPr>
          <w:rFonts w:ascii="Arial" w:hAnsi="Arial" w:cs="Arial"/>
          <w:sz w:val="22"/>
          <w:szCs w:val="22"/>
        </w:rPr>
        <w:t>at all: the APS estimates</w:t>
      </w:r>
      <w:r w:rsidR="00AE30DF" w:rsidRPr="00992CD9">
        <w:rPr>
          <w:rFonts w:ascii="Arial" w:hAnsi="Arial" w:cs="Arial"/>
          <w:sz w:val="22"/>
          <w:szCs w:val="22"/>
        </w:rPr>
        <w:t xml:space="preserve"> </w:t>
      </w:r>
      <w:r w:rsidR="00A532B9" w:rsidRPr="00992CD9">
        <w:rPr>
          <w:rFonts w:ascii="Arial" w:hAnsi="Arial" w:cs="Arial"/>
          <w:sz w:val="22"/>
          <w:szCs w:val="22"/>
        </w:rPr>
        <w:t>2</w:t>
      </w:r>
      <w:r w:rsidR="00AE30DF" w:rsidRPr="00992CD9">
        <w:rPr>
          <w:rFonts w:ascii="Arial" w:hAnsi="Arial" w:cs="Arial"/>
          <w:sz w:val="22"/>
          <w:szCs w:val="22"/>
        </w:rPr>
        <w:t>,</w:t>
      </w:r>
      <w:r w:rsidR="00A532B9" w:rsidRPr="00992CD9">
        <w:rPr>
          <w:rFonts w:ascii="Arial" w:hAnsi="Arial" w:cs="Arial"/>
          <w:sz w:val="22"/>
          <w:szCs w:val="22"/>
        </w:rPr>
        <w:t>2</w:t>
      </w:r>
      <w:r w:rsidR="00AE30DF" w:rsidRPr="00992CD9">
        <w:rPr>
          <w:rFonts w:ascii="Arial" w:hAnsi="Arial" w:cs="Arial"/>
          <w:sz w:val="22"/>
          <w:szCs w:val="22"/>
        </w:rPr>
        <w:t>00</w:t>
      </w:r>
      <w:r w:rsidR="002F231F" w:rsidRPr="00992CD9">
        <w:rPr>
          <w:rFonts w:ascii="Arial" w:hAnsi="Arial" w:cs="Arial"/>
          <w:sz w:val="22"/>
          <w:szCs w:val="22"/>
        </w:rPr>
        <w:t xml:space="preserve"> </w:t>
      </w:r>
      <w:r w:rsidR="00873FB8" w:rsidRPr="00992CD9">
        <w:rPr>
          <w:rFonts w:ascii="Arial" w:hAnsi="Arial" w:cs="Arial"/>
          <w:sz w:val="22"/>
          <w:szCs w:val="22"/>
        </w:rPr>
        <w:t>(</w:t>
      </w:r>
      <w:r w:rsidR="00A532B9" w:rsidRPr="00992CD9">
        <w:rPr>
          <w:rFonts w:ascii="Arial" w:hAnsi="Arial" w:cs="Arial"/>
          <w:sz w:val="22"/>
          <w:szCs w:val="22"/>
        </w:rPr>
        <w:t>1</w:t>
      </w:r>
      <w:r w:rsidR="00AE30DF" w:rsidRPr="00992CD9">
        <w:rPr>
          <w:rFonts w:ascii="Arial" w:hAnsi="Arial" w:cs="Arial"/>
          <w:sz w:val="22"/>
          <w:szCs w:val="22"/>
        </w:rPr>
        <w:t>.9</w:t>
      </w:r>
      <w:r w:rsidR="00873FB8" w:rsidRPr="00992CD9">
        <w:rPr>
          <w:rFonts w:ascii="Arial" w:hAnsi="Arial" w:cs="Arial"/>
          <w:sz w:val="22"/>
          <w:szCs w:val="22"/>
        </w:rPr>
        <w:t xml:space="preserve">%) of </w:t>
      </w:r>
      <w:r w:rsidR="002F231F" w:rsidRPr="00992CD9">
        <w:rPr>
          <w:rFonts w:ascii="Arial" w:hAnsi="Arial" w:cs="Arial"/>
          <w:sz w:val="22"/>
          <w:szCs w:val="22"/>
        </w:rPr>
        <w:t xml:space="preserve">economically active </w:t>
      </w:r>
      <w:r w:rsidR="00873FB8" w:rsidRPr="00992CD9">
        <w:rPr>
          <w:rFonts w:ascii="Arial" w:hAnsi="Arial" w:cs="Arial"/>
          <w:sz w:val="22"/>
          <w:szCs w:val="22"/>
        </w:rPr>
        <w:t xml:space="preserve">Camden residents </w:t>
      </w:r>
      <w:r w:rsidR="002F231F" w:rsidRPr="00992CD9">
        <w:rPr>
          <w:rFonts w:ascii="Arial" w:hAnsi="Arial" w:cs="Arial"/>
          <w:sz w:val="22"/>
          <w:szCs w:val="22"/>
        </w:rPr>
        <w:t xml:space="preserve">of working age </w:t>
      </w:r>
      <w:r w:rsidR="00873FB8" w:rsidRPr="00992CD9">
        <w:rPr>
          <w:rFonts w:ascii="Arial" w:hAnsi="Arial" w:cs="Arial"/>
          <w:sz w:val="22"/>
          <w:szCs w:val="22"/>
        </w:rPr>
        <w:t>have no qualifica</w:t>
      </w:r>
      <w:r w:rsidR="00A532B9" w:rsidRPr="00992CD9">
        <w:rPr>
          <w:rFonts w:ascii="Arial" w:hAnsi="Arial" w:cs="Arial"/>
          <w:sz w:val="22"/>
          <w:szCs w:val="22"/>
        </w:rPr>
        <w:t>tions; while 15.8</w:t>
      </w:r>
      <w:r w:rsidR="00AE30DF" w:rsidRPr="00992CD9">
        <w:rPr>
          <w:rFonts w:ascii="Arial" w:hAnsi="Arial" w:cs="Arial"/>
          <w:sz w:val="22"/>
          <w:szCs w:val="22"/>
        </w:rPr>
        <w:t xml:space="preserve">% have no or low-level </w:t>
      </w:r>
      <w:r w:rsidR="00A532B9" w:rsidRPr="00992CD9">
        <w:rPr>
          <w:rFonts w:ascii="Arial" w:hAnsi="Arial" w:cs="Arial"/>
          <w:sz w:val="22"/>
          <w:szCs w:val="22"/>
        </w:rPr>
        <w:t xml:space="preserve">qualifications </w:t>
      </w:r>
      <w:r w:rsidR="00AE30DF" w:rsidRPr="00992CD9">
        <w:rPr>
          <w:rFonts w:ascii="Arial" w:hAnsi="Arial" w:cs="Arial"/>
          <w:sz w:val="22"/>
          <w:szCs w:val="22"/>
        </w:rPr>
        <w:t>(</w:t>
      </w:r>
      <w:r w:rsidR="00A532B9" w:rsidRPr="00992CD9">
        <w:rPr>
          <w:rFonts w:ascii="Arial" w:hAnsi="Arial" w:cs="Arial"/>
          <w:sz w:val="22"/>
          <w:szCs w:val="22"/>
        </w:rPr>
        <w:t xml:space="preserve">no qualifications or </w:t>
      </w:r>
      <w:r w:rsidR="00AE30DF" w:rsidRPr="00992CD9">
        <w:rPr>
          <w:rFonts w:ascii="Arial" w:hAnsi="Arial" w:cs="Arial"/>
          <w:sz w:val="22"/>
          <w:szCs w:val="22"/>
        </w:rPr>
        <w:t>NVQ level 1),</w:t>
      </w:r>
      <w:r w:rsidR="00873FB8" w:rsidRPr="00992CD9">
        <w:rPr>
          <w:rFonts w:ascii="Arial" w:hAnsi="Arial" w:cs="Arial"/>
          <w:sz w:val="22"/>
          <w:szCs w:val="22"/>
        </w:rPr>
        <w:t xml:space="preserve"> significantly disadvantaging them in the London labour market</w:t>
      </w:r>
      <w:r w:rsidR="00282CC4" w:rsidRPr="00992CD9">
        <w:rPr>
          <w:rStyle w:val="FootnoteReference"/>
          <w:rFonts w:ascii="Arial" w:hAnsi="Arial" w:cs="Arial"/>
          <w:smallCaps/>
          <w:sz w:val="22"/>
          <w:szCs w:val="22"/>
        </w:rPr>
        <w:footnoteReference w:id="56"/>
      </w:r>
      <w:r w:rsidR="00FC3102" w:rsidRPr="00992CD9">
        <w:rPr>
          <w:rFonts w:ascii="Arial" w:hAnsi="Arial" w:cs="Arial"/>
          <w:sz w:val="22"/>
          <w:szCs w:val="22"/>
        </w:rPr>
        <w:t>.</w:t>
      </w:r>
      <w:r w:rsidR="00AE30DF" w:rsidRPr="00992CD9">
        <w:rPr>
          <w:rFonts w:ascii="Arial" w:hAnsi="Arial" w:cs="Arial"/>
          <w:sz w:val="22"/>
          <w:szCs w:val="22"/>
        </w:rPr>
        <w:t xml:space="preserve"> By comparison, t</w:t>
      </w:r>
      <w:r w:rsidR="00822530" w:rsidRPr="00992CD9">
        <w:rPr>
          <w:rFonts w:ascii="Arial" w:hAnsi="Arial" w:cs="Arial"/>
          <w:sz w:val="22"/>
          <w:szCs w:val="22"/>
        </w:rPr>
        <w:t>he 2011 Census found that for residents aged 16+ over half (51%) are educated to degree level or equivalent (ranking 5</w:t>
      </w:r>
      <w:r w:rsidR="00822530" w:rsidRPr="00992CD9">
        <w:rPr>
          <w:rFonts w:ascii="Arial" w:hAnsi="Arial" w:cs="Arial"/>
          <w:sz w:val="22"/>
          <w:szCs w:val="22"/>
          <w:vertAlign w:val="superscript"/>
        </w:rPr>
        <w:t>th</w:t>
      </w:r>
      <w:r w:rsidR="00822530" w:rsidRPr="00992CD9">
        <w:rPr>
          <w:rFonts w:ascii="Arial" w:hAnsi="Arial" w:cs="Arial"/>
          <w:sz w:val="22"/>
          <w:szCs w:val="22"/>
        </w:rPr>
        <w:t xml:space="preserve"> highest in England &amp; Wales); while 13% had no qualifications.</w:t>
      </w:r>
    </w:p>
    <w:p w14:paraId="45105A02" w14:textId="77777777" w:rsidR="00822530" w:rsidRPr="00AE30DF" w:rsidRDefault="00822530">
      <w:pPr>
        <w:pStyle w:val="BodyText"/>
        <w:rPr>
          <w:szCs w:val="22"/>
        </w:rPr>
      </w:pPr>
    </w:p>
    <w:p w14:paraId="6D7D51FC" w14:textId="5A45A5DD" w:rsidR="00AE30DF" w:rsidRPr="00AE30DF" w:rsidRDefault="00AE30DF" w:rsidP="00AE30DF">
      <w:pPr>
        <w:pStyle w:val="BodyText"/>
        <w:rPr>
          <w:szCs w:val="22"/>
        </w:rPr>
      </w:pPr>
      <w:r w:rsidRPr="00A532B9">
        <w:rPr>
          <w:szCs w:val="22"/>
        </w:rPr>
        <w:t xml:space="preserve">Camden has </w:t>
      </w:r>
      <w:r w:rsidR="00724DFC" w:rsidRPr="00A532B9">
        <w:rPr>
          <w:szCs w:val="22"/>
        </w:rPr>
        <w:t xml:space="preserve">relatively </w:t>
      </w:r>
      <w:r w:rsidRPr="00A532B9">
        <w:rPr>
          <w:szCs w:val="22"/>
        </w:rPr>
        <w:t xml:space="preserve">low number of young people with unknown destinations compared with other boroughs. The NEET figure is an important indicator for local authorities, schools and the FE sector because dropping out of the system at a young age seriously damages long-term employment prospects. So-called NEETs are often ineligible for JSA and other types of benefits and so will not </w:t>
      </w:r>
      <w:r w:rsidR="00724DFC" w:rsidRPr="00A532B9">
        <w:rPr>
          <w:szCs w:val="22"/>
        </w:rPr>
        <w:t>ot</w:t>
      </w:r>
      <w:r w:rsidR="00724DFC" w:rsidRPr="00A532B9">
        <w:rPr>
          <w:szCs w:val="22"/>
        </w:rPr>
        <w:t>h</w:t>
      </w:r>
      <w:r w:rsidR="00724DFC" w:rsidRPr="00A532B9">
        <w:rPr>
          <w:szCs w:val="22"/>
        </w:rPr>
        <w:t xml:space="preserve">erwise </w:t>
      </w:r>
      <w:r w:rsidRPr="00A532B9">
        <w:rPr>
          <w:szCs w:val="22"/>
        </w:rPr>
        <w:t>be picked up in national figures.</w:t>
      </w:r>
      <w:r w:rsidRPr="00AE30DF">
        <w:rPr>
          <w:szCs w:val="22"/>
        </w:rPr>
        <w:t xml:space="preserve"> </w:t>
      </w:r>
      <w:r w:rsidR="000C49EC">
        <w:rPr>
          <w:szCs w:val="22"/>
        </w:rPr>
        <w:t>Unfo</w:t>
      </w:r>
      <w:r w:rsidR="000C49EC">
        <w:rPr>
          <w:szCs w:val="22"/>
        </w:rPr>
        <w:t>r</w:t>
      </w:r>
      <w:r w:rsidR="000C49EC">
        <w:rPr>
          <w:szCs w:val="22"/>
        </w:rPr>
        <w:t>tunately comparative figures for NEETs are no longer available as they are published on a protected website that forbids data sharing.</w:t>
      </w:r>
    </w:p>
    <w:p w14:paraId="2E5DFF10" w14:textId="77777777" w:rsidR="00482AE9" w:rsidRPr="00482AE9" w:rsidRDefault="00482AE9" w:rsidP="00482AE9"/>
    <w:p w14:paraId="38D58247" w14:textId="77777777" w:rsidR="00A43216" w:rsidRDefault="00A43216" w:rsidP="00AE30DF">
      <w:pPr>
        <w:pStyle w:val="Heading1"/>
        <w:jc w:val="left"/>
      </w:pPr>
    </w:p>
    <w:p w14:paraId="4C21708C" w14:textId="2A837E71" w:rsidR="0052710C" w:rsidRPr="00282CC4" w:rsidRDefault="0009251B" w:rsidP="00AE30DF">
      <w:pPr>
        <w:pStyle w:val="Heading1"/>
        <w:jc w:val="left"/>
      </w:pPr>
      <w:r>
        <w:br w:type="column"/>
      </w:r>
      <w:r w:rsidR="0052710C">
        <w:lastRenderedPageBreak/>
        <w:t>Further information</w:t>
      </w:r>
    </w:p>
    <w:p w14:paraId="4C21708D" w14:textId="270F32A4" w:rsidR="00FC3102" w:rsidRDefault="0052710C" w:rsidP="0052710C">
      <w:pPr>
        <w:pStyle w:val="BodyText"/>
      </w:pPr>
      <w:r>
        <w:t xml:space="preserve">Further information and analysis is available from </w:t>
      </w:r>
      <w:r w:rsidR="00BF23B7">
        <w:rPr>
          <w:b/>
        </w:rPr>
        <w:t>Open</w:t>
      </w:r>
      <w:r w:rsidR="00A13CF6" w:rsidRPr="00A13CF6">
        <w:rPr>
          <w:b/>
        </w:rPr>
        <w:t xml:space="preserve"> Data</w:t>
      </w:r>
      <w:r w:rsidR="00BF23B7">
        <w:rPr>
          <w:b/>
        </w:rPr>
        <w:t xml:space="preserve"> Camden</w:t>
      </w:r>
      <w:r w:rsidR="00A13CF6">
        <w:t xml:space="preserve"> (</w:t>
      </w:r>
      <w:hyperlink r:id="rId15" w:history="1">
        <w:r w:rsidR="00BF23B7" w:rsidRPr="00872D55">
          <w:rPr>
            <w:rStyle w:val="Hyperlink"/>
          </w:rPr>
          <w:t>https://opendata.camden.gov.uk</w:t>
        </w:r>
      </w:hyperlink>
      <w:r w:rsidR="00A13CF6">
        <w:t>)</w:t>
      </w:r>
      <w:r>
        <w:t>, the Cou</w:t>
      </w:r>
      <w:r>
        <w:t>n</w:t>
      </w:r>
      <w:r>
        <w:t>cil’</w:t>
      </w:r>
      <w:r w:rsidR="008C78F7">
        <w:t xml:space="preserve">s </w:t>
      </w:r>
      <w:r w:rsidR="00BF23B7">
        <w:t xml:space="preserve">open </w:t>
      </w:r>
      <w:r w:rsidR="008C78F7">
        <w:t>data website. See below for a sele</w:t>
      </w:r>
      <w:r w:rsidR="008C78F7">
        <w:t>c</w:t>
      </w:r>
      <w:r w:rsidR="008C78F7">
        <w:t>tion of data, analyses, reports and maps:</w:t>
      </w:r>
    </w:p>
    <w:p w14:paraId="4C21708E" w14:textId="77777777" w:rsidR="008C78F7" w:rsidRDefault="008C78F7" w:rsidP="0081586F">
      <w:pPr>
        <w:pStyle w:val="BodyText"/>
      </w:pPr>
    </w:p>
    <w:p w14:paraId="4C21708F" w14:textId="1B6AB25A" w:rsidR="00666D1E" w:rsidRPr="009D252B" w:rsidRDefault="00666D1E" w:rsidP="00A13CF6">
      <w:pPr>
        <w:shd w:val="clear" w:color="auto" w:fill="FFFFFF"/>
        <w:rPr>
          <w:rFonts w:ascii="Arial" w:hAnsi="Arial" w:cs="Arial"/>
          <w:sz w:val="22"/>
          <w:szCs w:val="22"/>
          <w:lang w:val="en-US"/>
        </w:rPr>
      </w:pPr>
      <w:r w:rsidRPr="009D252B">
        <w:rPr>
          <w:rStyle w:val="ms-rtethemeforecolor-2-01"/>
          <w:rFonts w:ascii="Arial" w:hAnsi="Arial" w:cs="Arial"/>
          <w:b/>
          <w:sz w:val="22"/>
          <w:szCs w:val="22"/>
          <w:lang w:val="en-US"/>
        </w:rPr>
        <w:t>Key data:</w:t>
      </w:r>
      <w:r w:rsidRPr="009D252B">
        <w:rPr>
          <w:rStyle w:val="ms-rtethemeforecolor-2-01"/>
          <w:rFonts w:ascii="Arial" w:hAnsi="Arial" w:cs="Arial"/>
          <w:sz w:val="22"/>
          <w:szCs w:val="22"/>
          <w:lang w:val="en-US"/>
        </w:rPr>
        <w:t xml:space="preserve"> </w:t>
      </w:r>
      <w:hyperlink r:id="rId16" w:history="1">
        <w:r w:rsidRPr="009D252B">
          <w:rPr>
            <w:rStyle w:val="Hyperlink"/>
            <w:rFonts w:ascii="Arial" w:hAnsi="Arial" w:cs="Arial"/>
            <w:sz w:val="22"/>
            <w:szCs w:val="22"/>
            <w:lang w:val="en-US"/>
          </w:rPr>
          <w:t>Camden Key Facts</w:t>
        </w:r>
      </w:hyperlink>
      <w:r w:rsidR="009D252B">
        <w:rPr>
          <w:rStyle w:val="Hyperlink"/>
          <w:rFonts w:ascii="Arial" w:hAnsi="Arial" w:cs="Arial"/>
          <w:sz w:val="22"/>
          <w:szCs w:val="22"/>
          <w:lang w:val="en-US"/>
        </w:rPr>
        <w:t>:</w:t>
      </w:r>
      <w:r w:rsidR="009D252B">
        <w:rPr>
          <w:rStyle w:val="ms-rtethemeforecolor-2-01"/>
          <w:rFonts w:ascii="Arial" w:hAnsi="Arial" w:cs="Arial"/>
          <w:sz w:val="22"/>
          <w:szCs w:val="22"/>
          <w:lang w:val="en-US"/>
        </w:rPr>
        <w:t xml:space="preserve"> </w:t>
      </w:r>
      <w:r w:rsidR="009D252B">
        <w:rPr>
          <w:rStyle w:val="ms-rtethemeforecolor-2-01"/>
          <w:rFonts w:ascii="Arial" w:hAnsi="Arial" w:cs="Arial"/>
          <w:sz w:val="22"/>
          <w:szCs w:val="22"/>
          <w:lang w:val="en-US"/>
        </w:rPr>
        <w:br/>
        <w:t>1 page table of facts about Camden.</w:t>
      </w:r>
    </w:p>
    <w:p w14:paraId="4C217090" w14:textId="6748EC14" w:rsidR="00A13CF6" w:rsidRPr="009D252B" w:rsidRDefault="00A13CF6" w:rsidP="00A13CF6">
      <w:pPr>
        <w:shd w:val="clear" w:color="auto" w:fill="FFFFFF"/>
        <w:rPr>
          <w:rStyle w:val="ms-rtethemeforecolor-2-01"/>
          <w:rFonts w:ascii="Arial" w:hAnsi="Arial" w:cs="Arial"/>
          <w:b/>
          <w:sz w:val="22"/>
          <w:szCs w:val="22"/>
          <w:lang w:val="en-US"/>
        </w:rPr>
      </w:pPr>
    </w:p>
    <w:p w14:paraId="4C217091" w14:textId="35FAADAF" w:rsidR="00666D1E" w:rsidRPr="0009251B" w:rsidRDefault="00EF2FCC" w:rsidP="00A13CF6">
      <w:pPr>
        <w:shd w:val="clear" w:color="auto" w:fill="FFFFFF"/>
        <w:rPr>
          <w:rFonts w:ascii="Arial" w:hAnsi="Arial" w:cs="Arial"/>
          <w:sz w:val="22"/>
          <w:szCs w:val="22"/>
          <w:highlight w:val="yellow"/>
          <w:lang w:val="en-US"/>
        </w:rPr>
      </w:pPr>
      <w:r w:rsidRPr="009D252B">
        <w:rPr>
          <w:rStyle w:val="ms-rtethemeforecolor-2-01"/>
          <w:rFonts w:ascii="Arial" w:hAnsi="Arial" w:cs="Arial"/>
          <w:b/>
          <w:sz w:val="22"/>
          <w:szCs w:val="22"/>
          <w:lang w:val="en-US"/>
        </w:rPr>
        <w:t>Projections</w:t>
      </w:r>
      <w:r w:rsidRPr="009D252B">
        <w:rPr>
          <w:rStyle w:val="ms-rtethemeforecolor-2-01"/>
          <w:rFonts w:ascii="Arial" w:hAnsi="Arial" w:cs="Arial"/>
          <w:sz w:val="22"/>
          <w:szCs w:val="22"/>
          <w:lang w:val="en-US"/>
        </w:rPr>
        <w:t xml:space="preserve">: </w:t>
      </w:r>
      <w:hyperlink r:id="rId17" w:history="1">
        <w:r w:rsidR="00666D1E" w:rsidRPr="009D252B">
          <w:rPr>
            <w:rStyle w:val="Hyperlink"/>
            <w:rFonts w:ascii="Arial" w:hAnsi="Arial" w:cs="Arial"/>
            <w:sz w:val="22"/>
            <w:szCs w:val="22"/>
            <w:lang w:val="en-US"/>
          </w:rPr>
          <w:t>GLA population projections</w:t>
        </w:r>
        <w:r w:rsidR="00666D1E" w:rsidRPr="009D252B">
          <w:rPr>
            <w:rStyle w:val="Hyperlink"/>
            <w:rFonts w:ascii="Arial" w:hAnsi="Arial" w:cs="Arial"/>
            <w:sz w:val="22"/>
            <w:szCs w:val="22"/>
            <w:u w:val="none"/>
            <w:lang w:val="en-US"/>
          </w:rPr>
          <w:t xml:space="preserve"> </w:t>
        </w:r>
      </w:hyperlink>
      <w:r w:rsidR="00666D1E" w:rsidRPr="009D252B">
        <w:rPr>
          <w:rStyle w:val="ms-rtethemeforecolor-2-01"/>
          <w:rFonts w:ascii="Arial" w:hAnsi="Arial" w:cs="Arial"/>
          <w:sz w:val="22"/>
          <w:szCs w:val="22"/>
          <w:lang w:val="en-US"/>
        </w:rPr>
        <w:t>used by Camden to plan services</w:t>
      </w:r>
      <w:r w:rsidR="00347C31" w:rsidRPr="009D252B">
        <w:rPr>
          <w:rStyle w:val="ms-rtethemeforecolor-2-01"/>
          <w:rFonts w:ascii="Arial" w:hAnsi="Arial" w:cs="Arial"/>
          <w:sz w:val="22"/>
          <w:szCs w:val="22"/>
          <w:lang w:val="en-US"/>
        </w:rPr>
        <w:t>.</w:t>
      </w:r>
    </w:p>
    <w:p w14:paraId="4C217092" w14:textId="77777777" w:rsidR="00A13CF6" w:rsidRPr="0009251B" w:rsidRDefault="00A13CF6" w:rsidP="00A13CF6">
      <w:pPr>
        <w:shd w:val="clear" w:color="auto" w:fill="FFFFFF"/>
        <w:rPr>
          <w:rStyle w:val="ms-rtethemeforecolor-2-01"/>
          <w:rFonts w:ascii="Arial" w:hAnsi="Arial" w:cs="Arial"/>
          <w:b/>
          <w:sz w:val="22"/>
          <w:szCs w:val="22"/>
          <w:highlight w:val="yellow"/>
          <w:lang w:val="en-US"/>
        </w:rPr>
      </w:pPr>
    </w:p>
    <w:p w14:paraId="7C90D796" w14:textId="02F1F8DB" w:rsidR="009D44B0" w:rsidRPr="0009251B" w:rsidRDefault="00666D1E" w:rsidP="008725BE">
      <w:pPr>
        <w:shd w:val="clear" w:color="auto" w:fill="FFFFFF"/>
        <w:rPr>
          <w:rStyle w:val="ms-rtethemeforecolor-2-01"/>
          <w:rFonts w:ascii="Arial" w:hAnsi="Arial" w:cs="Arial"/>
          <w:sz w:val="22"/>
          <w:szCs w:val="22"/>
          <w:highlight w:val="yellow"/>
          <w:lang w:val="en-US"/>
        </w:rPr>
      </w:pPr>
      <w:r w:rsidRPr="009D252B">
        <w:rPr>
          <w:rStyle w:val="ms-rtethemeforecolor-2-01"/>
          <w:rFonts w:ascii="Arial" w:hAnsi="Arial" w:cs="Arial"/>
          <w:b/>
          <w:sz w:val="22"/>
          <w:szCs w:val="22"/>
          <w:lang w:val="en-US"/>
        </w:rPr>
        <w:t>2011 Census</w:t>
      </w:r>
      <w:r w:rsidR="00A13CF6" w:rsidRPr="009D252B">
        <w:rPr>
          <w:rStyle w:val="ms-rtethemeforecolor-2-01"/>
          <w:rFonts w:ascii="Arial" w:hAnsi="Arial" w:cs="Arial"/>
          <w:b/>
          <w:sz w:val="22"/>
          <w:szCs w:val="22"/>
          <w:lang w:val="en-US"/>
        </w:rPr>
        <w:t>:</w:t>
      </w:r>
      <w:r w:rsidR="00A13CF6" w:rsidRPr="009D252B">
        <w:rPr>
          <w:rStyle w:val="ms-rtethemeforecolor-2-01"/>
          <w:rFonts w:ascii="Arial" w:hAnsi="Arial" w:cs="Arial"/>
          <w:sz w:val="22"/>
          <w:szCs w:val="22"/>
          <w:lang w:val="en-US"/>
        </w:rPr>
        <w:t xml:space="preserve"> </w:t>
      </w:r>
      <w:r w:rsidR="008725BE" w:rsidRPr="009D252B">
        <w:rPr>
          <w:rStyle w:val="ms-rtethemeforecolor-2-01"/>
          <w:rFonts w:ascii="Arial" w:hAnsi="Arial" w:cs="Arial"/>
          <w:sz w:val="22"/>
          <w:szCs w:val="22"/>
          <w:lang w:val="en-US"/>
        </w:rPr>
        <w:t xml:space="preserve">visit </w:t>
      </w:r>
      <w:hyperlink r:id="rId18" w:history="1">
        <w:r w:rsidR="008725BE" w:rsidRPr="009D252B">
          <w:rPr>
            <w:rStyle w:val="Hyperlink"/>
            <w:rFonts w:ascii="Arial" w:hAnsi="Arial" w:cs="Arial"/>
            <w:sz w:val="22"/>
            <w:szCs w:val="22"/>
            <w:lang w:val="en-US"/>
          </w:rPr>
          <w:t>Camden 2011 Census</w:t>
        </w:r>
      </w:hyperlink>
      <w:r w:rsidR="008725BE" w:rsidRPr="009D252B">
        <w:rPr>
          <w:rStyle w:val="ms-rtethemeforecolor-2-01"/>
          <w:rFonts w:ascii="Arial" w:hAnsi="Arial" w:cs="Arial"/>
          <w:sz w:val="22"/>
          <w:szCs w:val="22"/>
          <w:lang w:val="en-US"/>
        </w:rPr>
        <w:t xml:space="preserve"> page on</w:t>
      </w:r>
      <w:r w:rsidR="00D85E81">
        <w:rPr>
          <w:rStyle w:val="ms-rtethemeforecolor-2-01"/>
          <w:rFonts w:ascii="Arial" w:hAnsi="Arial" w:cs="Arial"/>
          <w:sz w:val="22"/>
          <w:szCs w:val="22"/>
          <w:lang w:val="en-US"/>
        </w:rPr>
        <w:t xml:space="preserve"> Camden’s</w:t>
      </w:r>
      <w:r w:rsidR="008725BE" w:rsidRPr="009D252B">
        <w:rPr>
          <w:rStyle w:val="ms-rtethemeforecolor-2-01"/>
          <w:rFonts w:ascii="Arial" w:hAnsi="Arial" w:cs="Arial"/>
          <w:sz w:val="22"/>
          <w:szCs w:val="22"/>
          <w:lang w:val="en-US"/>
        </w:rPr>
        <w:t xml:space="preserve"> </w:t>
      </w:r>
      <w:hyperlink r:id="rId19" w:history="1">
        <w:r w:rsidR="00D85E81">
          <w:rPr>
            <w:rStyle w:val="Hyperlink"/>
            <w:rFonts w:ascii="Arial" w:hAnsi="Arial" w:cs="Arial"/>
            <w:b/>
            <w:sz w:val="22"/>
            <w:szCs w:val="22"/>
            <w:lang w:val="en-US"/>
          </w:rPr>
          <w:t>Open Data</w:t>
        </w:r>
      </w:hyperlink>
      <w:r w:rsidR="002F3B22" w:rsidRPr="009D252B">
        <w:rPr>
          <w:rStyle w:val="ms-rtethemeforecolor-2-01"/>
          <w:rFonts w:ascii="Arial" w:hAnsi="Arial" w:cs="Arial"/>
          <w:sz w:val="22"/>
          <w:szCs w:val="22"/>
          <w:lang w:val="en-US"/>
        </w:rPr>
        <w:t xml:space="preserve"> website</w:t>
      </w:r>
      <w:r w:rsidR="008725BE" w:rsidRPr="009D252B">
        <w:rPr>
          <w:rStyle w:val="ms-rtethemeforecolor-2-01"/>
          <w:rFonts w:ascii="Arial" w:hAnsi="Arial" w:cs="Arial"/>
          <w:sz w:val="22"/>
          <w:szCs w:val="22"/>
          <w:lang w:val="en-US"/>
        </w:rPr>
        <w:t>.</w:t>
      </w:r>
    </w:p>
    <w:p w14:paraId="17F31592" w14:textId="77777777" w:rsidR="008725BE" w:rsidRPr="0009251B" w:rsidRDefault="008725BE" w:rsidP="00A13CF6">
      <w:pPr>
        <w:shd w:val="clear" w:color="auto" w:fill="FFFFFF"/>
        <w:rPr>
          <w:rStyle w:val="ms-rtethemeforecolor-2-01"/>
          <w:rFonts w:ascii="Arial" w:hAnsi="Arial" w:cs="Arial"/>
          <w:i/>
          <w:sz w:val="22"/>
          <w:szCs w:val="22"/>
          <w:highlight w:val="yellow"/>
          <w:lang w:val="en-US"/>
        </w:rPr>
      </w:pPr>
    </w:p>
    <w:p w14:paraId="4C217097" w14:textId="73959CBF" w:rsidR="0081586F" w:rsidRPr="00A13CF6" w:rsidRDefault="00A13CF6" w:rsidP="00A13CF6">
      <w:pPr>
        <w:pStyle w:val="BodyText"/>
        <w:rPr>
          <w:szCs w:val="22"/>
        </w:rPr>
      </w:pPr>
      <w:r w:rsidRPr="009D252B">
        <w:rPr>
          <w:b/>
          <w:szCs w:val="22"/>
        </w:rPr>
        <w:t>Labour market and economy:</w:t>
      </w:r>
      <w:r w:rsidRPr="009D252B">
        <w:rPr>
          <w:szCs w:val="22"/>
        </w:rPr>
        <w:t xml:space="preserve"> </w:t>
      </w:r>
      <w:r w:rsidRPr="009D252B">
        <w:rPr>
          <w:color w:val="333333"/>
          <w:szCs w:val="22"/>
        </w:rPr>
        <w:br/>
      </w:r>
      <w:hyperlink r:id="rId20" w:history="1">
        <w:r w:rsidR="0081586F" w:rsidRPr="009D252B">
          <w:rPr>
            <w:rStyle w:val="Hyperlink"/>
            <w:szCs w:val="22"/>
          </w:rPr>
          <w:t>Camden Business and Employment Bul</w:t>
        </w:r>
        <w:r w:rsidR="00405D02" w:rsidRPr="009D252B">
          <w:rPr>
            <w:rStyle w:val="Hyperlink"/>
            <w:szCs w:val="22"/>
          </w:rPr>
          <w:t>letin</w:t>
        </w:r>
      </w:hyperlink>
      <w:r w:rsidR="00EF2FCC" w:rsidRPr="009D252B">
        <w:rPr>
          <w:color w:val="333333"/>
          <w:szCs w:val="22"/>
        </w:rPr>
        <w:t xml:space="preserve"> and </w:t>
      </w:r>
      <w:hyperlink r:id="rId21" w:history="1">
        <w:r w:rsidR="00EF2FCC" w:rsidRPr="009D252B">
          <w:rPr>
            <w:color w:val="0000FF"/>
            <w:szCs w:val="22"/>
            <w:u w:val="single"/>
          </w:rPr>
          <w:t>Databook</w:t>
        </w:r>
      </w:hyperlink>
      <w:r w:rsidRPr="009D252B">
        <w:rPr>
          <w:color w:val="0000FF"/>
          <w:szCs w:val="22"/>
          <w:u w:val="single"/>
        </w:rPr>
        <w:t xml:space="preserve">; </w:t>
      </w:r>
      <w:r w:rsidRPr="009D252B">
        <w:rPr>
          <w:color w:val="0000FF"/>
          <w:szCs w:val="22"/>
          <w:u w:val="single"/>
        </w:rPr>
        <w:br/>
      </w:r>
      <w:r w:rsidRPr="009D252B">
        <w:rPr>
          <w:szCs w:val="22"/>
        </w:rPr>
        <w:t xml:space="preserve">Latest </w:t>
      </w:r>
      <w:hyperlink r:id="rId22" w:history="1">
        <w:r w:rsidRPr="009D252B">
          <w:rPr>
            <w:rStyle w:val="Hyperlink"/>
            <w:szCs w:val="22"/>
          </w:rPr>
          <w:t>Unemployment in Camden</w:t>
        </w:r>
      </w:hyperlink>
      <w:r w:rsidRPr="009D252B">
        <w:rPr>
          <w:i/>
          <w:szCs w:val="22"/>
        </w:rPr>
        <w:t xml:space="preserve"> </w:t>
      </w:r>
      <w:r w:rsidRPr="009D252B">
        <w:rPr>
          <w:szCs w:val="22"/>
        </w:rPr>
        <w:t>bulletin and</w:t>
      </w:r>
      <w:r w:rsidR="00347C31" w:rsidRPr="009D252B">
        <w:rPr>
          <w:szCs w:val="22"/>
        </w:rPr>
        <w:t xml:space="preserve"> </w:t>
      </w:r>
      <w:hyperlink r:id="rId23" w:history="1">
        <w:r w:rsidRPr="009D252B">
          <w:rPr>
            <w:rStyle w:val="Hyperlink"/>
            <w:szCs w:val="22"/>
          </w:rPr>
          <w:t>Unemployment Summary</w:t>
        </w:r>
      </w:hyperlink>
      <w:r w:rsidRPr="009D252B">
        <w:rPr>
          <w:szCs w:val="22"/>
        </w:rPr>
        <w:t>.</w:t>
      </w:r>
      <w:r w:rsidR="009D252B">
        <w:rPr>
          <w:szCs w:val="22"/>
        </w:rPr>
        <w:t xml:space="preserve"> Updated quarterly.</w:t>
      </w:r>
    </w:p>
    <w:p w14:paraId="48BA0EF4" w14:textId="77777777" w:rsidR="006D593A" w:rsidRDefault="006D593A" w:rsidP="0052710C">
      <w:pPr>
        <w:pStyle w:val="BodyText"/>
      </w:pPr>
    </w:p>
    <w:p w14:paraId="28B1BC25" w14:textId="24DC7278" w:rsidR="009D44B0" w:rsidRDefault="009D44B0" w:rsidP="0052710C">
      <w:pPr>
        <w:pStyle w:val="BodyText"/>
      </w:pPr>
      <w:r>
        <w:rPr>
          <w:noProof/>
          <w:sz w:val="20"/>
          <w:lang w:eastAsia="en-GB"/>
        </w:rPr>
        <mc:AlternateContent>
          <mc:Choice Requires="wpg">
            <w:drawing>
              <wp:anchor distT="0" distB="0" distL="114300" distR="114300" simplePos="0" relativeHeight="251659776" behindDoc="0" locked="0" layoutInCell="1" allowOverlap="1" wp14:anchorId="4C2170A3" wp14:editId="1BF0B65D">
                <wp:simplePos x="0" y="0"/>
                <wp:positionH relativeFrom="column">
                  <wp:posOffset>-46990</wp:posOffset>
                </wp:positionH>
                <wp:positionV relativeFrom="paragraph">
                  <wp:posOffset>165735</wp:posOffset>
                </wp:positionV>
                <wp:extent cx="3137535" cy="3771900"/>
                <wp:effectExtent l="0" t="0" r="24765" b="1905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7535" cy="3771900"/>
                          <a:chOff x="6201" y="10984"/>
                          <a:chExt cx="4941" cy="4656"/>
                        </a:xfrm>
                      </wpg:grpSpPr>
                      <wps:wsp>
                        <wps:cNvPr id="2" name="Freeform 8"/>
                        <wps:cNvSpPr>
                          <a:spLocks/>
                        </wps:cNvSpPr>
                        <wps:spPr bwMode="auto">
                          <a:xfrm>
                            <a:off x="6201" y="10984"/>
                            <a:ext cx="4941" cy="4656"/>
                          </a:xfrm>
                          <a:custGeom>
                            <a:avLst/>
                            <a:gdLst>
                              <a:gd name="T0" fmla="*/ 0 w 10980"/>
                              <a:gd name="T1" fmla="*/ 0 h 4926"/>
                              <a:gd name="T2" fmla="*/ 10980 w 10980"/>
                              <a:gd name="T3" fmla="*/ 0 h 4926"/>
                              <a:gd name="T4" fmla="*/ 10980 w 10980"/>
                              <a:gd name="T5" fmla="*/ 3780 h 4926"/>
                              <a:gd name="T6" fmla="*/ 1620 w 10980"/>
                              <a:gd name="T7" fmla="*/ 3780 h 4926"/>
                              <a:gd name="T8" fmla="*/ 0 w 10980"/>
                              <a:gd name="T9" fmla="*/ 4926 h 4926"/>
                              <a:gd name="T10" fmla="*/ 0 w 10980"/>
                              <a:gd name="T11" fmla="*/ 0 h 4926"/>
                            </a:gdLst>
                            <a:ahLst/>
                            <a:cxnLst>
                              <a:cxn ang="0">
                                <a:pos x="T0" y="T1"/>
                              </a:cxn>
                              <a:cxn ang="0">
                                <a:pos x="T2" y="T3"/>
                              </a:cxn>
                              <a:cxn ang="0">
                                <a:pos x="T4" y="T5"/>
                              </a:cxn>
                              <a:cxn ang="0">
                                <a:pos x="T6" y="T7"/>
                              </a:cxn>
                              <a:cxn ang="0">
                                <a:pos x="T8" y="T9"/>
                              </a:cxn>
                              <a:cxn ang="0">
                                <a:pos x="T10" y="T11"/>
                              </a:cxn>
                            </a:cxnLst>
                            <a:rect l="0" t="0" r="r" b="b"/>
                            <a:pathLst>
                              <a:path w="10980" h="4926">
                                <a:moveTo>
                                  <a:pt x="0" y="0"/>
                                </a:moveTo>
                                <a:lnTo>
                                  <a:pt x="10980" y="0"/>
                                </a:lnTo>
                                <a:lnTo>
                                  <a:pt x="10980" y="3780"/>
                                </a:lnTo>
                                <a:cubicBezTo>
                                  <a:pt x="10980" y="3780"/>
                                  <a:pt x="6300" y="3780"/>
                                  <a:pt x="1620" y="3780"/>
                                </a:cubicBezTo>
                                <a:cubicBezTo>
                                  <a:pt x="0" y="3766"/>
                                  <a:pt x="0" y="4926"/>
                                  <a:pt x="0" y="4926"/>
                                </a:cubicBezTo>
                                <a:lnTo>
                                  <a:pt x="0" y="0"/>
                                </a:lnTo>
                                <a:close/>
                              </a:path>
                            </a:pathLst>
                          </a:custGeom>
                          <a:solidFill>
                            <a:srgbClr val="FFFFFF"/>
                          </a:solidFill>
                          <a:ln w="9525" cap="flat" cmpd="sng">
                            <a:solidFill>
                              <a:srgbClr val="99CCFF"/>
                            </a:solidFill>
                            <a:prstDash val="solid"/>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 name="Text Box 9"/>
                        <wps:cNvSpPr txBox="1">
                          <a:spLocks noChangeArrowheads="1"/>
                        </wps:cNvSpPr>
                        <wps:spPr bwMode="auto">
                          <a:xfrm>
                            <a:off x="6210" y="10984"/>
                            <a:ext cx="4860" cy="3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170DC" w14:textId="40871CEA" w:rsidR="00F842FA" w:rsidRDefault="00F842FA" w:rsidP="008C78F7">
                              <w:pPr>
                                <w:pStyle w:val="BodyText"/>
                              </w:pPr>
                              <w:r w:rsidRPr="00A13CF6">
                                <w:rPr>
                                  <w:b/>
                                </w:rPr>
                                <w:t>Camden Profile</w:t>
                              </w:r>
                              <w:r>
                                <w:t xml:space="preserve"> is produced by:</w:t>
                              </w:r>
                            </w:p>
                            <w:p w14:paraId="4C2170DD" w14:textId="77777777" w:rsidR="00F842FA" w:rsidRDefault="00F842FA" w:rsidP="008C78F7">
                              <w:pPr>
                                <w:pStyle w:val="BodyText"/>
                              </w:pPr>
                            </w:p>
                            <w:p w14:paraId="4C2170DE" w14:textId="3E4A6645" w:rsidR="00F842FA" w:rsidRPr="00873FB8" w:rsidRDefault="00F842FA" w:rsidP="008C78F7">
                              <w:pPr>
                                <w:pStyle w:val="BodyText"/>
                                <w:rPr>
                                  <w:b/>
                                </w:rPr>
                              </w:pPr>
                              <w:r w:rsidRPr="00873FB8">
                                <w:rPr>
                                  <w:b/>
                                </w:rPr>
                                <w:t>Strategy</w:t>
                              </w:r>
                              <w:r>
                                <w:rPr>
                                  <w:b/>
                                </w:rPr>
                                <w:t xml:space="preserve"> &amp; Change Service</w:t>
                              </w:r>
                            </w:p>
                            <w:p w14:paraId="4C2170DF" w14:textId="38C5DB60" w:rsidR="00F842FA" w:rsidRDefault="0009251B" w:rsidP="008C78F7">
                              <w:pPr>
                                <w:pStyle w:val="BodyText"/>
                              </w:pPr>
                              <w:r>
                                <w:t>Corporate Services</w:t>
                              </w:r>
                            </w:p>
                            <w:p w14:paraId="4C2170E0" w14:textId="1BD1C854" w:rsidR="00F842FA" w:rsidRDefault="00F842FA" w:rsidP="008C78F7">
                              <w:pPr>
                                <w:pStyle w:val="BodyText"/>
                              </w:pPr>
                              <w:r>
                                <w:t>© London Borough of Camden, 2016</w:t>
                              </w:r>
                            </w:p>
                            <w:p w14:paraId="4C2170E1" w14:textId="77777777" w:rsidR="00F842FA" w:rsidRDefault="00F842FA" w:rsidP="008C78F7">
                              <w:pPr>
                                <w:pStyle w:val="BodyText"/>
                              </w:pPr>
                            </w:p>
                            <w:p w14:paraId="4C2170E2" w14:textId="77777777" w:rsidR="00F842FA" w:rsidRDefault="00F842FA" w:rsidP="008C78F7">
                              <w:pPr>
                                <w:pStyle w:val="BodyText"/>
                              </w:pPr>
                              <w:r>
                                <w:t>Tel: 020 7974 5561</w:t>
                              </w:r>
                            </w:p>
                            <w:p w14:paraId="4C2170E3" w14:textId="77777777" w:rsidR="00F842FA" w:rsidRDefault="009B5900" w:rsidP="008C78F7">
                              <w:pPr>
                                <w:pStyle w:val="BodyText"/>
                              </w:pPr>
                              <w:hyperlink r:id="rId24" w:history="1">
                                <w:r w:rsidR="00F842FA">
                                  <w:rPr>
                                    <w:rStyle w:val="Hyperlink"/>
                                  </w:rPr>
                                  <w:t>population@camden.gov.uk</w:t>
                                </w:r>
                              </w:hyperlink>
                            </w:p>
                            <w:p w14:paraId="4C2170E4" w14:textId="77777777" w:rsidR="00F842FA" w:rsidRDefault="00F842FA" w:rsidP="008C78F7">
                              <w:pPr>
                                <w:pStyle w:val="BodyText"/>
                              </w:pPr>
                            </w:p>
                            <w:p w14:paraId="4C2170E5" w14:textId="77777777" w:rsidR="00F842FA" w:rsidRPr="00873FB8" w:rsidRDefault="00F842FA" w:rsidP="008C78F7">
                              <w:pPr>
                                <w:pStyle w:val="BodyText"/>
                                <w:rPr>
                                  <w:b/>
                                  <w:szCs w:val="22"/>
                                  <w:lang w:val="en-US"/>
                                </w:rPr>
                              </w:pPr>
                              <w:r w:rsidRPr="00873FB8">
                                <w:rPr>
                                  <w:b/>
                                  <w:szCs w:val="22"/>
                                  <w:lang w:val="en-US"/>
                                </w:rPr>
                                <w:t>For more information about Camden, go to</w:t>
                              </w:r>
                            </w:p>
                            <w:p w14:paraId="4C2170E6" w14:textId="6199BAF6" w:rsidR="00F842FA" w:rsidRDefault="00F842FA" w:rsidP="008C78F7">
                              <w:pPr>
                                <w:pStyle w:val="BodyText"/>
                                <w:rPr>
                                  <w:szCs w:val="22"/>
                                  <w:lang w:val="en-US"/>
                                </w:rPr>
                              </w:pPr>
                              <w:r>
                                <w:rPr>
                                  <w:noProof/>
                                  <w:szCs w:val="22"/>
                                  <w:lang w:eastAsia="en-GB"/>
                                </w:rPr>
                                <w:drawing>
                                  <wp:inline distT="0" distB="0" distL="0" distR="0" wp14:anchorId="4C2170E8" wp14:editId="4C2170E9">
                                    <wp:extent cx="1171575" cy="314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71575" cy="314325"/>
                                            </a:xfrm>
                                            <a:prstGeom prst="rect">
                                              <a:avLst/>
                                            </a:prstGeom>
                                            <a:noFill/>
                                            <a:ln>
                                              <a:noFill/>
                                            </a:ln>
                                          </pic:spPr>
                                        </pic:pic>
                                      </a:graphicData>
                                    </a:graphic>
                                  </wp:inline>
                                </w:drawing>
                              </w:r>
                              <w:r>
                                <w:rPr>
                                  <w:szCs w:val="22"/>
                                  <w:lang w:val="en-US"/>
                                </w:rPr>
                                <w:br/>
                              </w:r>
                              <w:r w:rsidRPr="00BF23B7">
                                <w:rPr>
                                  <w:b/>
                                  <w:color w:val="800080"/>
                                  <w:sz w:val="20"/>
                                  <w:szCs w:val="28"/>
                                  <w:lang w:val="en-US"/>
                                </w:rPr>
                                <w:t>Open Data Camden</w:t>
                              </w:r>
                              <w:r>
                                <w:rPr>
                                  <w:color w:val="800080"/>
                                  <w:sz w:val="20"/>
                                  <w:szCs w:val="28"/>
                                  <w:lang w:val="en-US"/>
                                </w:rPr>
                                <w:t xml:space="preserve"> </w:t>
                              </w:r>
                              <w:hyperlink r:id="rId26" w:history="1">
                                <w:r w:rsidRPr="00872D55">
                                  <w:rPr>
                                    <w:rStyle w:val="Hyperlink"/>
                                  </w:rPr>
                                  <w:t>https://opendata.camden.gov.uk</w:t>
                                </w:r>
                              </w:hyperlink>
                              <w:r>
                                <w:t xml:space="preserve"> </w:t>
                              </w:r>
                            </w:p>
                            <w:p w14:paraId="4C2170E7" w14:textId="6128D4F1" w:rsidR="00F842FA" w:rsidRPr="00873FB8" w:rsidRDefault="00F842FA" w:rsidP="008C78F7">
                              <w:pPr>
                                <w:pStyle w:val="BodyText"/>
                                <w:rPr>
                                  <w:szCs w:val="22"/>
                                </w:rPr>
                              </w:pPr>
                              <w:r>
                                <w:rPr>
                                  <w:szCs w:val="22"/>
                                  <w:lang w:val="en-US"/>
                                </w:rPr>
                                <w:t xml:space="preserve">Camden’s open data website providing </w:t>
                              </w:r>
                              <w:r w:rsidRPr="00873FB8">
                                <w:rPr>
                                  <w:szCs w:val="22"/>
                                  <w:lang w:val="en-US"/>
                                </w:rPr>
                                <w:t>data, reports, maps and analyses about Camden</w:t>
                              </w:r>
                              <w:r>
                                <w:rPr>
                                  <w:szCs w:val="22"/>
                                  <w:lang w:val="en-US"/>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7" style="position:absolute;margin-left:-3.7pt;margin-top:13.05pt;width:247.05pt;height:297pt;z-index:251659776" coordorigin="6201,10984" coordsize="4941,4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">
                <v:shape id="Freeform 8" o:spid="_x0000_s1028" style="position:absolute;left:6201;top:10984;width:4941;height:4656;visibility:visible;mso-wrap-style:square;v-text-anchor:top" coordsize="10980,49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FV8EA&#10;AADaAAAADwAAAGRycy9kb3ducmV2LnhtbESP0YrCMBRE34X9h3AXfNNUEZVqFLcg+CJo2w+4NNem&#10;2Nx0m6jdv98IC/s4zMwZZrsfbCue1PvGsYLZNAFBXDndcK2gLI6TNQgfkDW2jknBD3nY7z5GW0y1&#10;e/GVnnmoRYSwT1GBCaFLpfSVIYt+6jri6N1cbzFE2ddS9/iKcNvKeZIspcWG44LBjjJD1T1/WAUr&#10;zM5VuTDX8nwpZLI6fX/l2VKp8edw2IAINIT/8F/7pBXM4X0l3gC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5BVfBAAAA2gAAAA8AAAAAAAAAAAAAAAAAmAIAAGRycy9kb3du&#10;cmV2LnhtbFBLBQYAAAAABAAEAPUAAACGAwAAAAA=&#10;" path="m,l10980,r,3780c10980,3780,6300,3780,1620,3780,,3766,,4926,,4926l,xe" strokecolor="#9cf">
                  <v:path arrowok="t" o:connecttype="custom" o:connectlocs="0,0;4941,0;4941,3573;729,3573;0,4656;0,0" o:connectangles="0,0,0,0,0,0"/>
                </v:shape>
                <v:shape id="Text Box 9" o:spid="_x0000_s1029" type="#_x0000_t202" style="position:absolute;left:6210;top:10984;width:4860;height:3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14:paraId="4C2170DC" w14:textId="40871CEA" w:rsidR="00F842FA" w:rsidRDefault="00F842FA" w:rsidP="008C78F7">
                        <w:pPr>
                          <w:pStyle w:val="BodyText"/>
                        </w:pPr>
                        <w:r w:rsidRPr="00A13CF6">
                          <w:rPr>
                            <w:b/>
                          </w:rPr>
                          <w:t>Camden Profile</w:t>
                        </w:r>
                        <w:r>
                          <w:t xml:space="preserve"> is produced by:</w:t>
                        </w:r>
                      </w:p>
                      <w:p w14:paraId="4C2170DD" w14:textId="77777777" w:rsidR="00F842FA" w:rsidRDefault="00F842FA" w:rsidP="008C78F7">
                        <w:pPr>
                          <w:pStyle w:val="BodyText"/>
                        </w:pPr>
                      </w:p>
                      <w:p w14:paraId="4C2170DE" w14:textId="3E4A6645" w:rsidR="00F842FA" w:rsidRPr="00873FB8" w:rsidRDefault="00F842FA" w:rsidP="008C78F7">
                        <w:pPr>
                          <w:pStyle w:val="BodyText"/>
                          <w:rPr>
                            <w:b/>
                          </w:rPr>
                        </w:pPr>
                        <w:r w:rsidRPr="00873FB8">
                          <w:rPr>
                            <w:b/>
                          </w:rPr>
                          <w:t>Strategy</w:t>
                        </w:r>
                        <w:r>
                          <w:rPr>
                            <w:b/>
                          </w:rPr>
                          <w:t xml:space="preserve"> &amp; Change Service</w:t>
                        </w:r>
                      </w:p>
                      <w:p w14:paraId="4C2170DF" w14:textId="38C5DB60" w:rsidR="00F842FA" w:rsidRDefault="0009251B" w:rsidP="008C78F7">
                        <w:pPr>
                          <w:pStyle w:val="BodyText"/>
                        </w:pPr>
                        <w:r>
                          <w:t>Corporate Services</w:t>
                        </w:r>
                      </w:p>
                      <w:p w14:paraId="4C2170E0" w14:textId="1BD1C854" w:rsidR="00F842FA" w:rsidRDefault="00F842FA" w:rsidP="008C78F7">
                        <w:pPr>
                          <w:pStyle w:val="BodyText"/>
                        </w:pPr>
                        <w:r>
                          <w:t>© London Borough of Camden, 2016</w:t>
                        </w:r>
                      </w:p>
                      <w:p w14:paraId="4C2170E1" w14:textId="77777777" w:rsidR="00F842FA" w:rsidRDefault="00F842FA" w:rsidP="008C78F7">
                        <w:pPr>
                          <w:pStyle w:val="BodyText"/>
                        </w:pPr>
                      </w:p>
                      <w:p w14:paraId="4C2170E2" w14:textId="77777777" w:rsidR="00F842FA" w:rsidRDefault="00F842FA" w:rsidP="008C78F7">
                        <w:pPr>
                          <w:pStyle w:val="BodyText"/>
                        </w:pPr>
                        <w:r>
                          <w:t>Tel: 020 7974 5561</w:t>
                        </w:r>
                      </w:p>
                      <w:p w14:paraId="4C2170E3" w14:textId="77777777" w:rsidR="00F842FA" w:rsidRDefault="00F842FA" w:rsidP="008C78F7">
                        <w:pPr>
                          <w:pStyle w:val="BodyText"/>
                        </w:pPr>
                        <w:hyperlink r:id="rId27" w:history="1">
                          <w:r>
                            <w:rPr>
                              <w:rStyle w:val="Hyperlink"/>
                            </w:rPr>
                            <w:t>population@camden.gov.uk</w:t>
                          </w:r>
                        </w:hyperlink>
                      </w:p>
                      <w:p w14:paraId="4C2170E4" w14:textId="77777777" w:rsidR="00F842FA" w:rsidRDefault="00F842FA" w:rsidP="008C78F7">
                        <w:pPr>
                          <w:pStyle w:val="BodyText"/>
                        </w:pPr>
                      </w:p>
                      <w:p w14:paraId="4C2170E5" w14:textId="77777777" w:rsidR="00F842FA" w:rsidRPr="00873FB8" w:rsidRDefault="00F842FA" w:rsidP="008C78F7">
                        <w:pPr>
                          <w:pStyle w:val="BodyText"/>
                          <w:rPr>
                            <w:b/>
                            <w:szCs w:val="22"/>
                            <w:lang w:val="en-US"/>
                          </w:rPr>
                        </w:pPr>
                        <w:r w:rsidRPr="00873FB8">
                          <w:rPr>
                            <w:b/>
                            <w:szCs w:val="22"/>
                            <w:lang w:val="en-US"/>
                          </w:rPr>
                          <w:t>For more information about Camden, go to</w:t>
                        </w:r>
                      </w:p>
                      <w:p w14:paraId="4C2170E6" w14:textId="6199BAF6" w:rsidR="00F842FA" w:rsidRDefault="00F842FA" w:rsidP="008C78F7">
                        <w:pPr>
                          <w:pStyle w:val="BodyText"/>
                          <w:rPr>
                            <w:szCs w:val="22"/>
                            <w:lang w:val="en-US"/>
                          </w:rPr>
                        </w:pPr>
                        <w:r>
                          <w:rPr>
                            <w:noProof/>
                            <w:szCs w:val="22"/>
                            <w:lang w:eastAsia="en-GB"/>
                          </w:rPr>
                          <w:drawing>
                            <wp:inline distT="0" distB="0" distL="0" distR="0" wp14:anchorId="4C2170E8" wp14:editId="4C2170E9">
                              <wp:extent cx="1171575" cy="314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71575" cy="314325"/>
                                      </a:xfrm>
                                      <a:prstGeom prst="rect">
                                        <a:avLst/>
                                      </a:prstGeom>
                                      <a:noFill/>
                                      <a:ln>
                                        <a:noFill/>
                                      </a:ln>
                                    </pic:spPr>
                                  </pic:pic>
                                </a:graphicData>
                              </a:graphic>
                            </wp:inline>
                          </w:drawing>
                        </w:r>
                        <w:r>
                          <w:rPr>
                            <w:szCs w:val="22"/>
                            <w:lang w:val="en-US"/>
                          </w:rPr>
                          <w:br/>
                        </w:r>
                        <w:r w:rsidRPr="00BF23B7">
                          <w:rPr>
                            <w:b/>
                            <w:color w:val="800080"/>
                            <w:sz w:val="20"/>
                            <w:szCs w:val="28"/>
                            <w:lang w:val="en-US"/>
                          </w:rPr>
                          <w:t>Open Data Camden</w:t>
                        </w:r>
                        <w:r>
                          <w:rPr>
                            <w:color w:val="800080"/>
                            <w:sz w:val="20"/>
                            <w:szCs w:val="28"/>
                            <w:lang w:val="en-US"/>
                          </w:rPr>
                          <w:t xml:space="preserve"> </w:t>
                        </w:r>
                        <w:hyperlink r:id="rId29" w:history="1">
                          <w:r w:rsidRPr="00872D55">
                            <w:rPr>
                              <w:rStyle w:val="Hyperlink"/>
                            </w:rPr>
                            <w:t>https://opendata.camden.gov.uk</w:t>
                          </w:r>
                        </w:hyperlink>
                        <w:r>
                          <w:t xml:space="preserve"> </w:t>
                        </w:r>
                      </w:p>
                      <w:p w14:paraId="4C2170E7" w14:textId="6128D4F1" w:rsidR="00F842FA" w:rsidRPr="00873FB8" w:rsidRDefault="00F842FA" w:rsidP="008C78F7">
                        <w:pPr>
                          <w:pStyle w:val="BodyText"/>
                          <w:rPr>
                            <w:szCs w:val="22"/>
                          </w:rPr>
                        </w:pPr>
                        <w:r>
                          <w:rPr>
                            <w:szCs w:val="22"/>
                            <w:lang w:val="en-US"/>
                          </w:rPr>
                          <w:t xml:space="preserve">Camden’s open data website providing </w:t>
                        </w:r>
                        <w:r w:rsidRPr="00873FB8">
                          <w:rPr>
                            <w:szCs w:val="22"/>
                            <w:lang w:val="en-US"/>
                          </w:rPr>
                          <w:t>data, reports, maps and analyses about Camden</w:t>
                        </w:r>
                        <w:r>
                          <w:rPr>
                            <w:szCs w:val="22"/>
                            <w:lang w:val="en-US"/>
                          </w:rPr>
                          <w:t>.</w:t>
                        </w:r>
                      </w:p>
                    </w:txbxContent>
                  </v:textbox>
                </v:shape>
              </v:group>
            </w:pict>
          </mc:Fallback>
        </mc:AlternateContent>
      </w:r>
    </w:p>
    <w:sectPr w:rsidR="009D44B0">
      <w:footerReference w:type="default" r:id="rId30"/>
      <w:headerReference w:type="first" r:id="rId31"/>
      <w:footerReference w:type="first" r:id="rId32"/>
      <w:pgSz w:w="11907" w:h="16840" w:code="9"/>
      <w:pgMar w:top="1418" w:right="1134" w:bottom="1134" w:left="1247" w:header="709" w:footer="709" w:gutter="0"/>
      <w:cols w:num="2" w:space="396"/>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2170A7" w14:textId="77777777" w:rsidR="00F842FA" w:rsidRDefault="00F842FA">
      <w:r>
        <w:separator/>
      </w:r>
    </w:p>
  </w:endnote>
  <w:endnote w:type="continuationSeparator" w:id="0">
    <w:p w14:paraId="4C2170A8" w14:textId="77777777" w:rsidR="00F842FA" w:rsidRDefault="00F84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2170A9" w14:textId="348A5147" w:rsidR="00F842FA" w:rsidRDefault="00F842FA">
    <w:pPr>
      <w:pStyle w:val="Footer"/>
      <w:tabs>
        <w:tab w:val="clear" w:pos="4153"/>
        <w:tab w:val="clear" w:pos="8306"/>
        <w:tab w:val="center" w:pos="4678"/>
        <w:tab w:val="right" w:pos="9072"/>
      </w:tabs>
      <w:rPr>
        <w:rFonts w:ascii="Helvetica" w:hAnsi="Helvetica" w:cs="Arial"/>
        <w:i/>
        <w:iCs/>
        <w:sz w:val="16"/>
      </w:rPr>
    </w:pPr>
    <w:r>
      <w:rPr>
        <w:rFonts w:ascii="Helvetica" w:hAnsi="Helvetica" w:cs="Arial"/>
        <w:sz w:val="16"/>
      </w:rPr>
      <w:t>Strategy &amp; Change Service, © Camden, 2016</w:t>
    </w:r>
    <w:r>
      <w:rPr>
        <w:rFonts w:ascii="Helvetica" w:hAnsi="Helvetica" w:cs="Arial"/>
        <w:i/>
        <w:iCs/>
        <w:sz w:val="16"/>
      </w:rPr>
      <w:tab/>
    </w:r>
    <w:r>
      <w:rPr>
        <w:rFonts w:ascii="Helvetica" w:hAnsi="Helvetica" w:cs="Arial"/>
        <w:sz w:val="16"/>
      </w:rPr>
      <w:t xml:space="preserve">Page </w:t>
    </w:r>
    <w:r>
      <w:rPr>
        <w:rStyle w:val="PageNumber"/>
        <w:rFonts w:ascii="Helvetica" w:hAnsi="Helvetica" w:cs="Arial"/>
        <w:sz w:val="16"/>
      </w:rPr>
      <w:fldChar w:fldCharType="begin"/>
    </w:r>
    <w:r>
      <w:rPr>
        <w:rStyle w:val="PageNumber"/>
        <w:rFonts w:ascii="Helvetica" w:hAnsi="Helvetica" w:cs="Arial"/>
        <w:sz w:val="16"/>
      </w:rPr>
      <w:instrText xml:space="preserve"> PAGE </w:instrText>
    </w:r>
    <w:r>
      <w:rPr>
        <w:rStyle w:val="PageNumber"/>
        <w:rFonts w:ascii="Helvetica" w:hAnsi="Helvetica" w:cs="Arial"/>
        <w:sz w:val="16"/>
      </w:rPr>
      <w:fldChar w:fldCharType="separate"/>
    </w:r>
    <w:r w:rsidR="00796F96">
      <w:rPr>
        <w:rStyle w:val="PageNumber"/>
        <w:rFonts w:ascii="Helvetica" w:hAnsi="Helvetica" w:cs="Arial"/>
        <w:noProof/>
        <w:sz w:val="16"/>
      </w:rPr>
      <w:t>2</w:t>
    </w:r>
    <w:r>
      <w:rPr>
        <w:rStyle w:val="PageNumber"/>
        <w:rFonts w:ascii="Helvetica" w:hAnsi="Helvetica" w:cs="Arial"/>
        <w:sz w:val="16"/>
      </w:rPr>
      <w:fldChar w:fldCharType="end"/>
    </w:r>
    <w:r>
      <w:rPr>
        <w:rStyle w:val="PageNumber"/>
        <w:rFonts w:ascii="Helvetica" w:hAnsi="Helvetica" w:cs="Arial"/>
        <w:i/>
        <w:iCs/>
        <w:sz w:val="16"/>
      </w:rPr>
      <w:tab/>
    </w:r>
    <w:r>
      <w:rPr>
        <w:rStyle w:val="PageNumber"/>
        <w:rFonts w:ascii="Helvetica" w:hAnsi="Helvetica" w:cs="Arial"/>
        <w:sz w:val="16"/>
      </w:rPr>
      <w:t>April 2016</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2170AC" w14:textId="1CF77D0D" w:rsidR="00F842FA" w:rsidRPr="000062FB" w:rsidRDefault="00F842FA" w:rsidP="00245916">
    <w:pPr>
      <w:pStyle w:val="Footer"/>
      <w:tabs>
        <w:tab w:val="clear" w:pos="4153"/>
        <w:tab w:val="clear" w:pos="8306"/>
        <w:tab w:val="center" w:pos="4678"/>
        <w:tab w:val="right" w:pos="9072"/>
      </w:tabs>
      <w:rPr>
        <w:rStyle w:val="PageNumber"/>
        <w:rFonts w:ascii="Helvetica" w:hAnsi="Helvetica" w:cs="Arial"/>
        <w:i/>
        <w:iCs/>
        <w:sz w:val="16"/>
      </w:rPr>
    </w:pPr>
    <w:r>
      <w:rPr>
        <w:rFonts w:ascii="Helvetica" w:hAnsi="Helvetica" w:cs="Arial"/>
        <w:sz w:val="16"/>
      </w:rPr>
      <w:t>Strategy &amp; Change Service, © Camden, 2016</w:t>
    </w:r>
    <w:r>
      <w:rPr>
        <w:rFonts w:ascii="Helvetica" w:hAnsi="Helvetica" w:cs="Arial"/>
        <w:i/>
        <w:iCs/>
        <w:sz w:val="16"/>
      </w:rPr>
      <w:tab/>
    </w:r>
    <w:r>
      <w:rPr>
        <w:rFonts w:ascii="Helvetica" w:hAnsi="Helvetica" w:cs="Arial"/>
        <w:sz w:val="16"/>
      </w:rPr>
      <w:t xml:space="preserve">Page </w:t>
    </w:r>
    <w:r>
      <w:rPr>
        <w:rStyle w:val="PageNumber"/>
        <w:rFonts w:ascii="Helvetica" w:hAnsi="Helvetica" w:cs="Arial"/>
        <w:sz w:val="16"/>
      </w:rPr>
      <w:fldChar w:fldCharType="begin"/>
    </w:r>
    <w:r>
      <w:rPr>
        <w:rStyle w:val="PageNumber"/>
        <w:rFonts w:ascii="Helvetica" w:hAnsi="Helvetica" w:cs="Arial"/>
        <w:sz w:val="16"/>
      </w:rPr>
      <w:instrText xml:space="preserve"> PAGE </w:instrText>
    </w:r>
    <w:r>
      <w:rPr>
        <w:rStyle w:val="PageNumber"/>
        <w:rFonts w:ascii="Helvetica" w:hAnsi="Helvetica" w:cs="Arial"/>
        <w:sz w:val="16"/>
      </w:rPr>
      <w:fldChar w:fldCharType="separate"/>
    </w:r>
    <w:r w:rsidR="009B5900">
      <w:rPr>
        <w:rStyle w:val="PageNumber"/>
        <w:rFonts w:ascii="Helvetica" w:hAnsi="Helvetica" w:cs="Arial"/>
        <w:noProof/>
        <w:sz w:val="16"/>
      </w:rPr>
      <w:t>1</w:t>
    </w:r>
    <w:r>
      <w:rPr>
        <w:rStyle w:val="PageNumber"/>
        <w:rFonts w:ascii="Helvetica" w:hAnsi="Helvetica" w:cs="Arial"/>
        <w:sz w:val="16"/>
      </w:rPr>
      <w:fldChar w:fldCharType="end"/>
    </w:r>
    <w:r>
      <w:rPr>
        <w:rStyle w:val="PageNumber"/>
        <w:rFonts w:ascii="Helvetica" w:hAnsi="Helvetica" w:cs="Arial"/>
        <w:i/>
        <w:iCs/>
        <w:sz w:val="16"/>
      </w:rPr>
      <w:tab/>
    </w:r>
    <w:r w:rsidRPr="000062FB">
      <w:rPr>
        <w:rStyle w:val="PageNumber"/>
        <w:rFonts w:ascii="Helvetica" w:hAnsi="Helvetica" w:cs="Arial"/>
        <w:i/>
        <w:iCs/>
        <w:sz w:val="16"/>
      </w:rPr>
      <w:t xml:space="preserve">Last updated </w:t>
    </w:r>
    <w:r w:rsidR="00A32FFB">
      <w:rPr>
        <w:rStyle w:val="PageNumber"/>
        <w:rFonts w:ascii="Helvetica" w:hAnsi="Helvetica" w:cs="Arial"/>
        <w:i/>
        <w:iCs/>
        <w:sz w:val="16"/>
      </w:rPr>
      <w:t>1</w:t>
    </w:r>
    <w:r w:rsidR="00796F96">
      <w:rPr>
        <w:rStyle w:val="PageNumber"/>
        <w:rFonts w:ascii="Helvetica" w:hAnsi="Helvetica" w:cs="Arial"/>
        <w:i/>
        <w:iCs/>
        <w:sz w:val="16"/>
      </w:rPr>
      <w:t>5</w:t>
    </w:r>
    <w:r>
      <w:rPr>
        <w:rStyle w:val="PageNumber"/>
        <w:rFonts w:ascii="Helvetica" w:hAnsi="Helvetica" w:cs="Arial"/>
        <w:i/>
        <w:iCs/>
        <w:sz w:val="16"/>
      </w:rPr>
      <w:t xml:space="preserve"> April 2016</w:t>
    </w:r>
  </w:p>
  <w:p w14:paraId="4C2170AD" w14:textId="77777777" w:rsidR="00F842FA" w:rsidRPr="00101800" w:rsidRDefault="00F842FA" w:rsidP="00245916">
    <w:pPr>
      <w:pStyle w:val="Footer"/>
      <w:tabs>
        <w:tab w:val="clear" w:pos="4153"/>
        <w:tab w:val="clear" w:pos="8306"/>
        <w:tab w:val="center" w:pos="4678"/>
        <w:tab w:val="right" w:pos="9072"/>
      </w:tabs>
      <w:rPr>
        <w:rFonts w:ascii="Helvetica" w:hAnsi="Helvetica" w:cs="Arial"/>
        <w:iCs/>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2170A5" w14:textId="77777777" w:rsidR="00F842FA" w:rsidRDefault="00F842FA">
      <w:r>
        <w:separator/>
      </w:r>
    </w:p>
  </w:footnote>
  <w:footnote w:type="continuationSeparator" w:id="0">
    <w:p w14:paraId="4C2170A6" w14:textId="77777777" w:rsidR="00F842FA" w:rsidRDefault="00F842FA">
      <w:r>
        <w:continuationSeparator/>
      </w:r>
    </w:p>
  </w:footnote>
  <w:footnote w:id="1">
    <w:p w14:paraId="4C2170AE" w14:textId="7115D286" w:rsidR="00F842FA" w:rsidRDefault="00F842FA"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 xml:space="preserve">The </w:t>
      </w:r>
      <w:bookmarkStart w:id="1" w:name="OLE_LINK2"/>
      <w:bookmarkStart w:id="2" w:name="OLE_LINK3"/>
      <w:r>
        <w:rPr>
          <w:rFonts w:ascii="Tahoma" w:hAnsi="Tahoma" w:cs="Tahoma"/>
        </w:rPr>
        <w:t>2011 Census provides the most comprehensive and detailed information about Camden</w:t>
      </w:r>
      <w:bookmarkEnd w:id="1"/>
      <w:bookmarkEnd w:id="2"/>
      <w:r>
        <w:rPr>
          <w:rFonts w:ascii="Tahoma" w:hAnsi="Tahoma" w:cs="Tahoma"/>
        </w:rPr>
        <w:t xml:space="preserve"> and is supplemented by various survey estimates and administrative counts</w:t>
      </w:r>
      <w:r w:rsidRPr="00370D54">
        <w:rPr>
          <w:rFonts w:ascii="Tahoma" w:hAnsi="Tahoma" w:cs="Tahoma"/>
        </w:rPr>
        <w:t>.</w:t>
      </w:r>
    </w:p>
  </w:footnote>
  <w:footnote w:id="2">
    <w:p w14:paraId="4C2170B0" w14:textId="77777777" w:rsidR="00F842FA" w:rsidRPr="00370D54" w:rsidRDefault="00F842FA" w:rsidP="00CB7420">
      <w:pPr>
        <w:pStyle w:val="FootnoteText"/>
        <w:ind w:left="284" w:hanging="284"/>
        <w:rPr>
          <w:rFonts w:ascii="Tahoma" w:hAnsi="Tahoma" w:cs="Tahoma"/>
          <w:sz w:val="16"/>
        </w:rPr>
      </w:pPr>
      <w:r w:rsidRPr="00370D54">
        <w:rPr>
          <w:rStyle w:val="FootnoteReference"/>
          <w:rFonts w:ascii="Tahoma" w:hAnsi="Tahoma" w:cs="Tahoma"/>
          <w:sz w:val="16"/>
        </w:rPr>
        <w:footnoteRef/>
      </w:r>
      <w:r w:rsidRPr="00370D54">
        <w:rPr>
          <w:rFonts w:ascii="Tahoma" w:hAnsi="Tahoma" w:cs="Tahoma"/>
          <w:sz w:val="16"/>
        </w:rPr>
        <w:t xml:space="preserve"> </w:t>
      </w:r>
      <w:r w:rsidRPr="00370D54">
        <w:rPr>
          <w:rFonts w:ascii="Tahoma" w:hAnsi="Tahoma" w:cs="Tahoma"/>
          <w:sz w:val="16"/>
        </w:rPr>
        <w:tab/>
        <w:t>South of Euston Road, 2011 Census</w:t>
      </w:r>
      <w:r>
        <w:rPr>
          <w:rFonts w:ascii="Tahoma" w:hAnsi="Tahoma" w:cs="Tahoma"/>
          <w:sz w:val="16"/>
        </w:rPr>
        <w:t xml:space="preserve"> table</w:t>
      </w:r>
      <w:r w:rsidRPr="00370D54">
        <w:rPr>
          <w:rFonts w:ascii="Tahoma" w:hAnsi="Tahoma" w:cs="Tahoma"/>
          <w:sz w:val="16"/>
        </w:rPr>
        <w:t xml:space="preserve"> KS404</w:t>
      </w:r>
      <w:r>
        <w:rPr>
          <w:rFonts w:ascii="Tahoma" w:hAnsi="Tahoma" w:cs="Tahoma"/>
          <w:sz w:val="16"/>
        </w:rPr>
        <w:t>EW</w:t>
      </w:r>
      <w:r w:rsidRPr="00370D54">
        <w:rPr>
          <w:rFonts w:ascii="Tahoma" w:hAnsi="Tahoma" w:cs="Tahoma"/>
          <w:sz w:val="16"/>
        </w:rPr>
        <w:t>.</w:t>
      </w:r>
    </w:p>
  </w:footnote>
  <w:footnote w:id="3">
    <w:p w14:paraId="4C2170B1" w14:textId="0B8BB5B8" w:rsidR="00F842FA" w:rsidRPr="00E66E2A" w:rsidRDefault="00F842FA" w:rsidP="00CB7420">
      <w:pPr>
        <w:pStyle w:val="FootnoteText"/>
        <w:ind w:left="284" w:hanging="284"/>
        <w:rPr>
          <w:rFonts w:ascii="Tahoma" w:hAnsi="Tahoma" w:cs="Tahoma"/>
          <w:sz w:val="16"/>
          <w:szCs w:val="16"/>
        </w:rPr>
      </w:pPr>
      <w:r w:rsidRPr="00E66E2A">
        <w:rPr>
          <w:rStyle w:val="FootnoteReference"/>
          <w:rFonts w:ascii="Tahoma" w:hAnsi="Tahoma" w:cs="Tahoma"/>
          <w:sz w:val="16"/>
          <w:szCs w:val="16"/>
        </w:rPr>
        <w:footnoteRef/>
      </w:r>
      <w:r w:rsidRPr="00E66E2A">
        <w:rPr>
          <w:rFonts w:ascii="Tahoma" w:hAnsi="Tahoma" w:cs="Tahoma"/>
          <w:sz w:val="16"/>
          <w:szCs w:val="16"/>
        </w:rPr>
        <w:t xml:space="preserve"> </w:t>
      </w:r>
      <w:r w:rsidRPr="00E66E2A">
        <w:rPr>
          <w:rFonts w:ascii="Tahoma" w:hAnsi="Tahoma" w:cs="Tahoma"/>
          <w:sz w:val="16"/>
          <w:szCs w:val="16"/>
        </w:rPr>
        <w:tab/>
      </w:r>
      <w:r w:rsidRPr="00037F7E">
        <w:rPr>
          <w:rFonts w:ascii="Tahoma" w:hAnsi="Tahoma" w:cs="Tahoma"/>
          <w:sz w:val="16"/>
          <w:szCs w:val="16"/>
        </w:rPr>
        <w:t>Higher Educati</w:t>
      </w:r>
      <w:r w:rsidR="00FF5FB6">
        <w:rPr>
          <w:rFonts w:ascii="Tahoma" w:hAnsi="Tahoma" w:cs="Tahoma"/>
          <w:sz w:val="16"/>
          <w:szCs w:val="16"/>
        </w:rPr>
        <w:t>on Statistics Agency (HESA) 2013-14</w:t>
      </w:r>
      <w:r w:rsidRPr="00037F7E">
        <w:rPr>
          <w:rFonts w:ascii="Tahoma" w:hAnsi="Tahoma" w:cs="Tahoma"/>
          <w:sz w:val="16"/>
          <w:szCs w:val="16"/>
        </w:rPr>
        <w:t>.</w:t>
      </w:r>
    </w:p>
  </w:footnote>
  <w:footnote w:id="4">
    <w:p w14:paraId="4C2170B2" w14:textId="67E21C1A" w:rsidR="00F842FA" w:rsidRPr="001228A4" w:rsidRDefault="00F842FA" w:rsidP="00CB7420">
      <w:pPr>
        <w:pStyle w:val="FootnoteReferenceNS"/>
        <w:spacing w:before="0"/>
        <w:rPr>
          <w:rFonts w:ascii="Tahoma" w:hAnsi="Tahoma" w:cs="Tahoma"/>
          <w:szCs w:val="16"/>
        </w:rPr>
      </w:pPr>
      <w:r w:rsidRPr="00F20360">
        <w:rPr>
          <w:rStyle w:val="FootnoteReference"/>
          <w:rFonts w:ascii="Tahoma" w:hAnsi="Tahoma" w:cs="Tahoma"/>
        </w:rPr>
        <w:footnoteRef/>
      </w:r>
      <w:r>
        <w:rPr>
          <w:rFonts w:ascii="Tahoma" w:hAnsi="Tahoma" w:cs="Tahoma"/>
        </w:rPr>
        <w:t xml:space="preserve"> </w:t>
      </w:r>
      <w:r>
        <w:rPr>
          <w:rFonts w:ascii="Tahoma" w:hAnsi="Tahoma" w:cs="Tahoma"/>
        </w:rPr>
        <w:tab/>
        <w:t>Mid-2014</w:t>
      </w:r>
      <w:r w:rsidRPr="00F20360">
        <w:rPr>
          <w:rFonts w:ascii="Tahoma" w:hAnsi="Tahoma" w:cs="Tahoma"/>
        </w:rPr>
        <w:t xml:space="preserve"> </w:t>
      </w:r>
      <w:r>
        <w:rPr>
          <w:rFonts w:ascii="Tahoma" w:hAnsi="Tahoma" w:cs="Tahoma"/>
        </w:rPr>
        <w:t xml:space="preserve">usual resident </w:t>
      </w:r>
      <w:r w:rsidRPr="00F20360">
        <w:rPr>
          <w:rFonts w:ascii="Tahoma" w:hAnsi="Tahoma" w:cs="Tahoma"/>
        </w:rPr>
        <w:t>population estimate</w:t>
      </w:r>
      <w:r>
        <w:rPr>
          <w:rFonts w:ascii="Tahoma" w:hAnsi="Tahoma" w:cs="Tahoma"/>
        </w:rPr>
        <w:t>s</w:t>
      </w:r>
      <w:r w:rsidRPr="00F20360">
        <w:rPr>
          <w:rFonts w:ascii="Tahoma" w:hAnsi="Tahoma" w:cs="Tahoma"/>
        </w:rPr>
        <w:t>,</w:t>
      </w:r>
      <w:r>
        <w:rPr>
          <w:rFonts w:ascii="Tahoma" w:hAnsi="Tahoma" w:cs="Tahoma"/>
        </w:rPr>
        <w:t xml:space="preserve"> </w:t>
      </w:r>
      <w:r w:rsidRPr="007F38C8">
        <w:t>based on the 2011 Census</w:t>
      </w:r>
      <w:r>
        <w:t xml:space="preserve">, </w:t>
      </w:r>
      <w:r w:rsidRPr="00F20360">
        <w:rPr>
          <w:rFonts w:ascii="Tahoma" w:hAnsi="Tahoma" w:cs="Tahoma"/>
        </w:rPr>
        <w:t>pub</w:t>
      </w:r>
      <w:r>
        <w:rPr>
          <w:rFonts w:ascii="Tahoma" w:hAnsi="Tahoma" w:cs="Tahoma"/>
        </w:rPr>
        <w:t>lished by ONS on 25</w:t>
      </w:r>
      <w:r w:rsidRPr="00345C3D">
        <w:rPr>
          <w:rFonts w:ascii="Tahoma" w:hAnsi="Tahoma" w:cs="Tahoma"/>
        </w:rPr>
        <w:t xml:space="preserve"> </w:t>
      </w:r>
      <w:r>
        <w:rPr>
          <w:rFonts w:ascii="Tahoma" w:hAnsi="Tahoma" w:cs="Tahoma"/>
        </w:rPr>
        <w:t>June 2015</w:t>
      </w:r>
      <w:r w:rsidRPr="00345C3D">
        <w:rPr>
          <w:rFonts w:ascii="Tahoma" w:hAnsi="Tahoma" w:cs="Tahoma"/>
        </w:rPr>
        <w:t>.</w:t>
      </w:r>
    </w:p>
  </w:footnote>
  <w:footnote w:id="5">
    <w:p w14:paraId="4C4977CE" w14:textId="0668FC82" w:rsidR="002F28DC" w:rsidRPr="002F28DC" w:rsidRDefault="002F28DC" w:rsidP="002F28DC">
      <w:pPr>
        <w:pStyle w:val="FootnoteText"/>
        <w:ind w:left="284" w:hanging="284"/>
        <w:rPr>
          <w:rFonts w:ascii="Tahoma" w:hAnsi="Tahoma" w:cs="Tahoma"/>
          <w:sz w:val="16"/>
          <w:szCs w:val="16"/>
        </w:rPr>
      </w:pPr>
      <w:r w:rsidRPr="002F28DC">
        <w:rPr>
          <w:rStyle w:val="FootnoteReference"/>
          <w:rFonts w:ascii="Tahoma" w:hAnsi="Tahoma" w:cs="Tahoma"/>
          <w:sz w:val="16"/>
          <w:szCs w:val="16"/>
        </w:rPr>
        <w:footnoteRef/>
      </w:r>
      <w:r w:rsidRPr="002F28DC">
        <w:rPr>
          <w:rFonts w:ascii="Tahoma" w:hAnsi="Tahoma" w:cs="Tahoma"/>
          <w:sz w:val="16"/>
          <w:szCs w:val="16"/>
        </w:rPr>
        <w:t xml:space="preserve"> </w:t>
      </w:r>
      <w:r>
        <w:rPr>
          <w:rFonts w:ascii="Tahoma" w:hAnsi="Tahoma" w:cs="Tahoma"/>
          <w:sz w:val="16"/>
          <w:szCs w:val="16"/>
        </w:rPr>
        <w:tab/>
        <w:t xml:space="preserve">2011 Census-based London Output Area Classification </w:t>
      </w:r>
      <w:r w:rsidR="00353959">
        <w:rPr>
          <w:rFonts w:ascii="Tahoma" w:hAnsi="Tahoma" w:cs="Tahoma"/>
          <w:sz w:val="16"/>
          <w:szCs w:val="16"/>
        </w:rPr>
        <w:t xml:space="preserve">(LOAC) </w:t>
      </w:r>
      <w:r w:rsidR="00D85E81">
        <w:rPr>
          <w:rFonts w:ascii="Tahoma" w:hAnsi="Tahoma" w:cs="Tahoma"/>
          <w:sz w:val="16"/>
          <w:szCs w:val="16"/>
        </w:rPr>
        <w:t>Super-group typologies</w:t>
      </w:r>
      <w:r>
        <w:rPr>
          <w:rFonts w:ascii="Tahoma" w:hAnsi="Tahoma" w:cs="Tahoma"/>
          <w:sz w:val="16"/>
          <w:szCs w:val="16"/>
        </w:rPr>
        <w:t>, published by Greater Lo</w:t>
      </w:r>
      <w:r>
        <w:rPr>
          <w:rFonts w:ascii="Tahoma" w:hAnsi="Tahoma" w:cs="Tahoma"/>
          <w:sz w:val="16"/>
          <w:szCs w:val="16"/>
        </w:rPr>
        <w:t>n</w:t>
      </w:r>
      <w:r>
        <w:rPr>
          <w:rFonts w:ascii="Tahoma" w:hAnsi="Tahoma" w:cs="Tahoma"/>
          <w:sz w:val="16"/>
          <w:szCs w:val="16"/>
        </w:rPr>
        <w:t>don Authority.</w:t>
      </w:r>
    </w:p>
  </w:footnote>
  <w:footnote w:id="6">
    <w:p w14:paraId="4C2170B3" w14:textId="77777777" w:rsidR="00F842FA" w:rsidRPr="007E3F6B" w:rsidRDefault="00F842FA" w:rsidP="00CB7420">
      <w:pPr>
        <w:pStyle w:val="FootnoteText"/>
        <w:ind w:left="284" w:hanging="284"/>
        <w:rPr>
          <w:rFonts w:ascii="Tahoma" w:hAnsi="Tahoma" w:cs="Tahoma"/>
          <w:sz w:val="16"/>
          <w:szCs w:val="16"/>
        </w:rPr>
      </w:pPr>
      <w:r w:rsidRPr="007E3F6B">
        <w:rPr>
          <w:rStyle w:val="FootnoteReference"/>
          <w:rFonts w:ascii="Tahoma" w:hAnsi="Tahoma" w:cs="Tahoma"/>
          <w:sz w:val="16"/>
          <w:szCs w:val="16"/>
        </w:rPr>
        <w:footnoteRef/>
      </w:r>
      <w:r>
        <w:rPr>
          <w:rFonts w:ascii="Tahoma" w:hAnsi="Tahoma" w:cs="Tahoma"/>
          <w:sz w:val="16"/>
          <w:szCs w:val="16"/>
        </w:rPr>
        <w:tab/>
        <w:t>European Union as at 27 March 2011.</w:t>
      </w:r>
    </w:p>
  </w:footnote>
  <w:footnote w:id="7">
    <w:p w14:paraId="4C2170B4" w14:textId="77777777" w:rsidR="00F842FA" w:rsidRPr="0030263C" w:rsidRDefault="00F842FA" w:rsidP="00CB7420">
      <w:pPr>
        <w:pStyle w:val="FootnoteText"/>
        <w:ind w:left="284" w:hanging="284"/>
        <w:rPr>
          <w:rFonts w:ascii="Tahoma" w:hAnsi="Tahoma"/>
          <w:sz w:val="16"/>
        </w:rPr>
      </w:pPr>
      <w:r w:rsidRPr="0030263C">
        <w:rPr>
          <w:rStyle w:val="FootnoteReference"/>
          <w:rFonts w:ascii="Tahoma" w:hAnsi="Tahoma"/>
          <w:sz w:val="16"/>
        </w:rPr>
        <w:footnoteRef/>
      </w:r>
      <w:r>
        <w:rPr>
          <w:rFonts w:ascii="Tahoma" w:hAnsi="Tahoma" w:cs="Tahoma"/>
          <w:sz w:val="16"/>
          <w:szCs w:val="16"/>
        </w:rPr>
        <w:tab/>
        <w:t>Usual residents aged 3+.</w:t>
      </w:r>
    </w:p>
  </w:footnote>
  <w:footnote w:id="8">
    <w:p w14:paraId="4384499B" w14:textId="57B61894" w:rsidR="00F842FA" w:rsidRPr="003C205D" w:rsidRDefault="00F842FA" w:rsidP="003C205D">
      <w:pPr>
        <w:pStyle w:val="FootnoteText"/>
        <w:ind w:left="284" w:hanging="284"/>
        <w:rPr>
          <w:rFonts w:ascii="Tahoma" w:hAnsi="Tahoma" w:cs="Tahoma"/>
          <w:sz w:val="16"/>
          <w:szCs w:val="16"/>
        </w:rPr>
      </w:pPr>
      <w:r w:rsidRPr="003C205D">
        <w:rPr>
          <w:rStyle w:val="FootnoteReference"/>
          <w:rFonts w:ascii="Tahoma" w:hAnsi="Tahoma" w:cs="Tahoma"/>
          <w:sz w:val="16"/>
          <w:szCs w:val="16"/>
        </w:rPr>
        <w:footnoteRef/>
      </w:r>
      <w:r w:rsidRPr="003C205D">
        <w:rPr>
          <w:rFonts w:ascii="Tahoma" w:hAnsi="Tahoma" w:cs="Tahoma"/>
          <w:sz w:val="16"/>
          <w:szCs w:val="16"/>
        </w:rPr>
        <w:t xml:space="preserve"> </w:t>
      </w:r>
      <w:r>
        <w:rPr>
          <w:rFonts w:ascii="Tahoma" w:hAnsi="Tahoma" w:cs="Tahoma"/>
          <w:sz w:val="16"/>
          <w:szCs w:val="16"/>
        </w:rPr>
        <w:tab/>
        <w:t>ONS Mid-year Estimates: components of population change.</w:t>
      </w:r>
    </w:p>
  </w:footnote>
  <w:footnote w:id="9">
    <w:p w14:paraId="7A0AAE26" w14:textId="42A331C8" w:rsidR="00F842FA" w:rsidRPr="00D9219A" w:rsidRDefault="00F842FA" w:rsidP="00581821">
      <w:pPr>
        <w:pStyle w:val="FootnoteText"/>
        <w:ind w:left="284" w:hanging="284"/>
        <w:rPr>
          <w:rFonts w:ascii="Tahoma" w:hAnsi="Tahoma" w:cs="Tahoma"/>
          <w:sz w:val="16"/>
          <w:szCs w:val="16"/>
        </w:rPr>
      </w:pPr>
      <w:r w:rsidRPr="00D9219A">
        <w:rPr>
          <w:rStyle w:val="FootnoteReference"/>
          <w:rFonts w:ascii="Tahoma" w:hAnsi="Tahoma" w:cs="Tahoma"/>
          <w:sz w:val="16"/>
          <w:szCs w:val="16"/>
        </w:rPr>
        <w:footnoteRef/>
      </w:r>
      <w:r w:rsidRPr="00D9219A">
        <w:rPr>
          <w:rFonts w:ascii="Tahoma" w:hAnsi="Tahoma" w:cs="Tahoma"/>
          <w:sz w:val="16"/>
          <w:szCs w:val="16"/>
        </w:rPr>
        <w:t xml:space="preserve"> </w:t>
      </w:r>
      <w:r w:rsidRPr="00D9219A">
        <w:rPr>
          <w:rFonts w:ascii="Tahoma" w:hAnsi="Tahoma" w:cs="Tahoma"/>
          <w:sz w:val="16"/>
          <w:szCs w:val="16"/>
        </w:rPr>
        <w:tab/>
        <w:t>GLA 201</w:t>
      </w:r>
      <w:r>
        <w:rPr>
          <w:rFonts w:ascii="Tahoma" w:hAnsi="Tahoma" w:cs="Tahoma"/>
          <w:sz w:val="16"/>
          <w:szCs w:val="16"/>
        </w:rPr>
        <w:t>4</w:t>
      </w:r>
      <w:r w:rsidRPr="00D9219A">
        <w:rPr>
          <w:rFonts w:ascii="Tahoma" w:hAnsi="Tahoma" w:cs="Tahoma"/>
          <w:sz w:val="16"/>
          <w:szCs w:val="16"/>
        </w:rPr>
        <w:t xml:space="preserve"> Round ‘Camden</w:t>
      </w:r>
      <w:r>
        <w:rPr>
          <w:rFonts w:ascii="Tahoma" w:hAnsi="Tahoma" w:cs="Tahoma"/>
          <w:sz w:val="16"/>
          <w:szCs w:val="16"/>
        </w:rPr>
        <w:t xml:space="preserve"> </w:t>
      </w:r>
      <w:r w:rsidRPr="00D9219A">
        <w:rPr>
          <w:rFonts w:ascii="Tahoma" w:hAnsi="Tahoma" w:cs="Tahoma"/>
          <w:sz w:val="16"/>
          <w:szCs w:val="16"/>
        </w:rPr>
        <w:t>Development</w:t>
      </w:r>
      <w:r>
        <w:rPr>
          <w:rFonts w:ascii="Tahoma" w:hAnsi="Tahoma" w:cs="Tahoma"/>
          <w:sz w:val="16"/>
          <w:szCs w:val="16"/>
        </w:rPr>
        <w:t>, Capped AHS’, GLA April 2015.</w:t>
      </w:r>
    </w:p>
  </w:footnote>
  <w:footnote w:id="10">
    <w:p w14:paraId="68564C2C" w14:textId="25330C1A" w:rsidR="00F842FA" w:rsidRPr="00913114" w:rsidRDefault="00F842FA" w:rsidP="00913114">
      <w:pPr>
        <w:pStyle w:val="FootnoteText"/>
        <w:ind w:left="284" w:hanging="284"/>
        <w:rPr>
          <w:rFonts w:ascii="Tahoma" w:hAnsi="Tahoma" w:cs="Tahoma"/>
          <w:sz w:val="16"/>
          <w:szCs w:val="16"/>
        </w:rPr>
      </w:pPr>
      <w:r w:rsidRPr="00913114">
        <w:rPr>
          <w:rStyle w:val="FootnoteReference"/>
          <w:rFonts w:ascii="Tahoma" w:hAnsi="Tahoma" w:cs="Tahoma"/>
          <w:sz w:val="16"/>
          <w:szCs w:val="16"/>
        </w:rPr>
        <w:footnoteRef/>
      </w:r>
      <w:r w:rsidRPr="00913114">
        <w:rPr>
          <w:rFonts w:ascii="Tahoma" w:hAnsi="Tahoma" w:cs="Tahoma"/>
          <w:sz w:val="16"/>
          <w:szCs w:val="16"/>
        </w:rPr>
        <w:t xml:space="preserve"> </w:t>
      </w:r>
      <w:r>
        <w:rPr>
          <w:rFonts w:ascii="Tahoma" w:hAnsi="Tahoma" w:cs="Tahoma"/>
          <w:sz w:val="16"/>
          <w:szCs w:val="16"/>
        </w:rPr>
        <w:tab/>
        <w:t>Trend based projections are solely based on recent est</w:t>
      </w:r>
      <w:r>
        <w:rPr>
          <w:rFonts w:ascii="Tahoma" w:hAnsi="Tahoma" w:cs="Tahoma"/>
          <w:sz w:val="16"/>
          <w:szCs w:val="16"/>
        </w:rPr>
        <w:t>i</w:t>
      </w:r>
      <w:r>
        <w:rPr>
          <w:rFonts w:ascii="Tahoma" w:hAnsi="Tahoma" w:cs="Tahoma"/>
          <w:sz w:val="16"/>
          <w:szCs w:val="16"/>
        </w:rPr>
        <w:t>mates of fertility, mortality and migration and do not take into account local housing policy or the ability of an area to accommodate the population. Such projections for Camden tended to over-estimate the future population.</w:t>
      </w:r>
    </w:p>
  </w:footnote>
  <w:footnote w:id="11">
    <w:p w14:paraId="4C2170B6" w14:textId="63A6CF34" w:rsidR="00F842FA" w:rsidRDefault="00F842FA" w:rsidP="00CB7420">
      <w:pPr>
        <w:pStyle w:val="FootnoteReferenceNS"/>
        <w:spacing w:before="0"/>
        <w:rPr>
          <w:rFonts w:ascii="Tahoma" w:hAnsi="Tahoma" w:cs="Tahoma"/>
        </w:rPr>
      </w:pPr>
      <w:r w:rsidRPr="00F52B42">
        <w:rPr>
          <w:rStyle w:val="FootnoteReference"/>
          <w:rFonts w:ascii="Tahoma" w:hAnsi="Tahoma" w:cs="Tahoma"/>
        </w:rPr>
        <w:footnoteRef/>
      </w:r>
      <w:r>
        <w:rPr>
          <w:rFonts w:ascii="Tahoma" w:hAnsi="Tahoma" w:cs="Tahoma"/>
        </w:rPr>
        <w:t xml:space="preserve"> </w:t>
      </w:r>
      <w:r>
        <w:rPr>
          <w:rFonts w:ascii="Tahoma" w:hAnsi="Tahoma" w:cs="Tahoma"/>
        </w:rPr>
        <w:tab/>
      </w:r>
      <w:r w:rsidRPr="00B06C4B">
        <w:rPr>
          <w:rFonts w:ascii="Tahoma" w:hAnsi="Tahoma" w:cs="Tahoma"/>
        </w:rPr>
        <w:t>ONS 2012-based Subnational Population Projection Proje</w:t>
      </w:r>
      <w:r w:rsidRPr="00B06C4B">
        <w:rPr>
          <w:rFonts w:ascii="Tahoma" w:hAnsi="Tahoma" w:cs="Tahoma"/>
        </w:rPr>
        <w:t>c</w:t>
      </w:r>
      <w:r w:rsidRPr="00B06C4B">
        <w:rPr>
          <w:rFonts w:ascii="Tahoma" w:hAnsi="Tahoma" w:cs="Tahoma"/>
        </w:rPr>
        <w:t>tions</w:t>
      </w:r>
      <w:r>
        <w:rPr>
          <w:rFonts w:ascii="Tahoma" w:hAnsi="Tahoma" w:cs="Tahoma"/>
        </w:rPr>
        <w:t xml:space="preserve"> (May 2014)</w:t>
      </w:r>
      <w:r w:rsidRPr="00B06C4B">
        <w:rPr>
          <w:rFonts w:ascii="Tahoma" w:hAnsi="Tahoma" w:cs="Tahoma"/>
        </w:rPr>
        <w:t>.</w:t>
      </w:r>
    </w:p>
  </w:footnote>
  <w:footnote w:id="12">
    <w:p w14:paraId="111783E6" w14:textId="19F60447" w:rsidR="00F842FA" w:rsidRPr="00AD7118" w:rsidRDefault="00F842FA" w:rsidP="00AD7118">
      <w:pPr>
        <w:pStyle w:val="FootnoteText"/>
        <w:ind w:left="284" w:hanging="284"/>
        <w:rPr>
          <w:rFonts w:ascii="Tahoma" w:hAnsi="Tahoma" w:cs="Tahoma"/>
          <w:sz w:val="16"/>
          <w:szCs w:val="16"/>
        </w:rPr>
      </w:pPr>
      <w:r w:rsidRPr="00AD7118">
        <w:rPr>
          <w:rStyle w:val="FootnoteReference"/>
          <w:rFonts w:ascii="Tahoma" w:hAnsi="Tahoma" w:cs="Tahoma"/>
          <w:sz w:val="16"/>
          <w:szCs w:val="16"/>
        </w:rPr>
        <w:footnoteRef/>
      </w:r>
      <w:r w:rsidRPr="00AD7118">
        <w:rPr>
          <w:rFonts w:ascii="Tahoma" w:hAnsi="Tahoma" w:cs="Tahoma"/>
          <w:sz w:val="16"/>
          <w:szCs w:val="16"/>
        </w:rPr>
        <w:t xml:space="preserve"> </w:t>
      </w:r>
      <w:r>
        <w:rPr>
          <w:rFonts w:ascii="Tahoma" w:hAnsi="Tahoma" w:cs="Tahoma"/>
          <w:sz w:val="16"/>
          <w:szCs w:val="16"/>
        </w:rPr>
        <w:tab/>
        <w:t>DCLG 2012-based Household Projections (March 2015).</w:t>
      </w:r>
    </w:p>
  </w:footnote>
  <w:footnote w:id="13">
    <w:p w14:paraId="4C2170B7" w14:textId="19214252" w:rsidR="00F842FA" w:rsidRDefault="00F842FA" w:rsidP="00CB7420">
      <w:pPr>
        <w:pStyle w:val="FootnoteReferenceNS"/>
        <w:spacing w:before="0"/>
        <w:rPr>
          <w:rFonts w:ascii="Tahoma" w:hAnsi="Tahoma" w:cs="Tahoma"/>
        </w:rPr>
      </w:pPr>
      <w:r w:rsidRPr="00D9219A">
        <w:rPr>
          <w:rStyle w:val="FootnoteReference"/>
          <w:rFonts w:ascii="Tahoma" w:hAnsi="Tahoma" w:cs="Tahoma"/>
        </w:rPr>
        <w:footnoteRef/>
      </w:r>
      <w:r w:rsidRPr="00D9219A">
        <w:rPr>
          <w:rFonts w:ascii="Tahoma" w:hAnsi="Tahoma" w:cs="Tahoma"/>
        </w:rPr>
        <w:t xml:space="preserve"> </w:t>
      </w:r>
      <w:r w:rsidRPr="00D9219A">
        <w:rPr>
          <w:rFonts w:ascii="Tahoma" w:hAnsi="Tahoma" w:cs="Tahoma"/>
        </w:rPr>
        <w:tab/>
      </w:r>
      <w:r w:rsidRPr="00B6462B">
        <w:rPr>
          <w:rFonts w:ascii="Tahoma" w:hAnsi="Tahoma" w:cs="Tahoma"/>
          <w:szCs w:val="16"/>
        </w:rPr>
        <w:t>GLA 2014 Round ‘Camden Development, Capped AHS’ for mid-2016.</w:t>
      </w:r>
    </w:p>
  </w:footnote>
  <w:footnote w:id="14">
    <w:p w14:paraId="4C2170B8" w14:textId="77777777" w:rsidR="00F842FA" w:rsidRDefault="00F842FA"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 xml:space="preserve">All ethnic groups other </w:t>
      </w:r>
      <w:r>
        <w:rPr>
          <w:rFonts w:ascii="Tahoma" w:hAnsi="Tahoma" w:cs="Tahoma"/>
          <w:i/>
        </w:rPr>
        <w:t>than White (i.e. White British</w:t>
      </w:r>
      <w:r>
        <w:rPr>
          <w:rFonts w:ascii="Tahoma" w:hAnsi="Tahoma" w:cs="Tahoma"/>
        </w:rPr>
        <w:t xml:space="preserve">; </w:t>
      </w:r>
      <w:r>
        <w:rPr>
          <w:rFonts w:ascii="Tahoma" w:hAnsi="Tahoma" w:cs="Tahoma"/>
          <w:i/>
        </w:rPr>
        <w:t xml:space="preserve">White Irish; White </w:t>
      </w:r>
      <w:r w:rsidRPr="00800561">
        <w:rPr>
          <w:rFonts w:ascii="Tahoma" w:hAnsi="Tahoma" w:cs="Tahoma"/>
          <w:i/>
        </w:rPr>
        <w:t>Gypsy or Irish Traveller</w:t>
      </w:r>
      <w:r>
        <w:rPr>
          <w:rFonts w:ascii="Tahoma" w:hAnsi="Tahoma" w:cs="Tahoma"/>
        </w:rPr>
        <w:t xml:space="preserve"> ; or </w:t>
      </w:r>
      <w:r>
        <w:rPr>
          <w:rFonts w:ascii="Tahoma" w:hAnsi="Tahoma" w:cs="Tahoma"/>
          <w:i/>
        </w:rPr>
        <w:t>White Other)</w:t>
      </w:r>
      <w:r>
        <w:rPr>
          <w:rFonts w:ascii="Tahoma" w:hAnsi="Tahoma" w:cs="Tahoma"/>
        </w:rPr>
        <w:t xml:space="preserve">. </w:t>
      </w:r>
    </w:p>
  </w:footnote>
  <w:footnote w:id="15">
    <w:p w14:paraId="5EDF335A" w14:textId="23DA076D" w:rsidR="00F842FA" w:rsidRPr="00C33342" w:rsidRDefault="00F842FA" w:rsidP="00C33342">
      <w:pPr>
        <w:pStyle w:val="FootnoteText"/>
        <w:ind w:left="284" w:hanging="284"/>
        <w:rPr>
          <w:rFonts w:ascii="Tahoma" w:hAnsi="Tahoma" w:cs="Tahoma"/>
          <w:sz w:val="16"/>
          <w:szCs w:val="16"/>
        </w:rPr>
      </w:pPr>
      <w:r w:rsidRPr="00051D71">
        <w:rPr>
          <w:rStyle w:val="FootnoteReference"/>
          <w:rFonts w:ascii="Tahoma" w:hAnsi="Tahoma" w:cs="Tahoma"/>
          <w:sz w:val="16"/>
          <w:szCs w:val="16"/>
        </w:rPr>
        <w:footnoteRef/>
      </w:r>
      <w:r w:rsidRPr="00051D71">
        <w:rPr>
          <w:rFonts w:ascii="Tahoma" w:hAnsi="Tahoma" w:cs="Tahoma"/>
          <w:sz w:val="16"/>
          <w:szCs w:val="16"/>
        </w:rPr>
        <w:t xml:space="preserve"> </w:t>
      </w:r>
      <w:r w:rsidRPr="00051D71">
        <w:rPr>
          <w:rFonts w:ascii="Tahoma" w:hAnsi="Tahoma" w:cs="Tahoma"/>
          <w:sz w:val="16"/>
          <w:szCs w:val="16"/>
        </w:rPr>
        <w:tab/>
        <w:t>DWP National Insurance Number  registrations by national</w:t>
      </w:r>
      <w:r w:rsidRPr="00051D71">
        <w:rPr>
          <w:rFonts w:ascii="Tahoma" w:hAnsi="Tahoma" w:cs="Tahoma"/>
          <w:sz w:val="16"/>
          <w:szCs w:val="16"/>
        </w:rPr>
        <w:t>i</w:t>
      </w:r>
      <w:r w:rsidRPr="00051D71">
        <w:rPr>
          <w:rFonts w:ascii="Tahoma" w:hAnsi="Tahoma" w:cs="Tahoma"/>
          <w:sz w:val="16"/>
          <w:szCs w:val="16"/>
        </w:rPr>
        <w:t>ty 2014-15 (via London Datastore)</w:t>
      </w:r>
    </w:p>
  </w:footnote>
  <w:footnote w:id="16">
    <w:p w14:paraId="4C2170B9" w14:textId="77777777" w:rsidR="00F842FA" w:rsidRDefault="00F842FA"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8% were from EU as constituted on Census Day, 29 April 2001 and a further 3% from EU Accession countries joining between April 2001 and March 2011.</w:t>
      </w:r>
    </w:p>
  </w:footnote>
  <w:footnote w:id="17">
    <w:p w14:paraId="495BF7C5" w14:textId="646D61C2" w:rsidR="00F842FA" w:rsidRPr="002703C9" w:rsidRDefault="00F842FA" w:rsidP="00CB7420">
      <w:pPr>
        <w:pStyle w:val="FootnoteText"/>
        <w:ind w:left="284" w:hanging="284"/>
        <w:rPr>
          <w:rFonts w:ascii="Tahoma" w:hAnsi="Tahoma" w:cs="Tahoma"/>
          <w:sz w:val="16"/>
          <w:szCs w:val="16"/>
        </w:rPr>
      </w:pPr>
      <w:r w:rsidRPr="00206C3D">
        <w:rPr>
          <w:rStyle w:val="FootnoteReference"/>
          <w:rFonts w:ascii="Tahoma" w:hAnsi="Tahoma" w:cs="Tahoma"/>
          <w:sz w:val="16"/>
          <w:szCs w:val="16"/>
        </w:rPr>
        <w:footnoteRef/>
      </w:r>
      <w:r w:rsidRPr="00206C3D">
        <w:rPr>
          <w:rFonts w:ascii="Tahoma" w:hAnsi="Tahoma" w:cs="Tahoma"/>
          <w:sz w:val="16"/>
          <w:szCs w:val="16"/>
        </w:rPr>
        <w:t xml:space="preserve"> </w:t>
      </w:r>
      <w:r w:rsidRPr="00206C3D">
        <w:rPr>
          <w:rFonts w:ascii="Tahoma" w:hAnsi="Tahoma" w:cs="Tahoma"/>
          <w:sz w:val="16"/>
          <w:szCs w:val="16"/>
        </w:rPr>
        <w:tab/>
        <w:t>ONS Vital Statistics 2014.</w:t>
      </w:r>
    </w:p>
  </w:footnote>
  <w:footnote w:id="18">
    <w:p w14:paraId="4C2170BA" w14:textId="6FF14D1A" w:rsidR="00F842FA" w:rsidRPr="0052710C" w:rsidRDefault="00F842FA" w:rsidP="00CB7420">
      <w:pPr>
        <w:pStyle w:val="FootnoteText"/>
        <w:ind w:left="284" w:hanging="284"/>
        <w:rPr>
          <w:rFonts w:ascii="Tahoma" w:hAnsi="Tahoma" w:cs="Tahoma"/>
          <w:sz w:val="16"/>
          <w:szCs w:val="16"/>
        </w:rPr>
      </w:pPr>
      <w:r w:rsidRPr="00B76188">
        <w:rPr>
          <w:rStyle w:val="FootnoteReference"/>
          <w:rFonts w:ascii="Tahoma" w:hAnsi="Tahoma" w:cs="Tahoma"/>
          <w:sz w:val="16"/>
          <w:szCs w:val="16"/>
        </w:rPr>
        <w:footnoteRef/>
      </w:r>
      <w:r w:rsidRPr="00B76188">
        <w:rPr>
          <w:rFonts w:ascii="Tahoma" w:hAnsi="Tahoma" w:cs="Tahoma"/>
          <w:sz w:val="16"/>
          <w:szCs w:val="16"/>
        </w:rPr>
        <w:t xml:space="preserve"> </w:t>
      </w:r>
      <w:r w:rsidRPr="00B76188">
        <w:rPr>
          <w:rFonts w:ascii="Tahoma" w:hAnsi="Tahoma" w:cs="Tahoma"/>
          <w:sz w:val="16"/>
          <w:szCs w:val="16"/>
        </w:rPr>
        <w:tab/>
        <w:t>GLA 2014 Round-based Ethnic Group Projections, ‘SHLAA’.</w:t>
      </w:r>
    </w:p>
  </w:footnote>
  <w:footnote w:id="19">
    <w:p w14:paraId="4C2170BB" w14:textId="1C352F16" w:rsidR="00F842FA" w:rsidRPr="0052710C" w:rsidRDefault="00F842FA" w:rsidP="00CB7420">
      <w:pPr>
        <w:pStyle w:val="FootnoteText"/>
        <w:ind w:left="284" w:hanging="284"/>
        <w:rPr>
          <w:rFonts w:ascii="Tahoma" w:hAnsi="Tahoma" w:cs="Tahoma"/>
          <w:sz w:val="16"/>
          <w:szCs w:val="16"/>
        </w:rPr>
      </w:pPr>
      <w:r w:rsidRPr="0052710C">
        <w:rPr>
          <w:rStyle w:val="FootnoteReference"/>
          <w:rFonts w:ascii="Tahoma" w:hAnsi="Tahoma" w:cs="Tahoma"/>
          <w:sz w:val="16"/>
          <w:szCs w:val="16"/>
        </w:rPr>
        <w:footnoteRef/>
      </w:r>
      <w:r w:rsidRPr="0052710C">
        <w:rPr>
          <w:rFonts w:ascii="Tahoma" w:hAnsi="Tahoma" w:cs="Tahoma"/>
          <w:sz w:val="16"/>
          <w:szCs w:val="16"/>
        </w:rPr>
        <w:t xml:space="preserve"> </w:t>
      </w:r>
      <w:r w:rsidRPr="0052710C">
        <w:rPr>
          <w:rFonts w:ascii="Tahoma" w:hAnsi="Tahoma" w:cs="Tahoma"/>
          <w:sz w:val="16"/>
          <w:szCs w:val="16"/>
        </w:rPr>
        <w:tab/>
      </w:r>
      <w:r>
        <w:rPr>
          <w:rFonts w:ascii="Tahoma" w:hAnsi="Tahoma" w:cs="Tahoma"/>
          <w:sz w:val="16"/>
          <w:szCs w:val="16"/>
        </w:rPr>
        <w:t xml:space="preserve">ONS </w:t>
      </w:r>
      <w:r w:rsidRPr="0052710C">
        <w:rPr>
          <w:rFonts w:ascii="Tahoma" w:hAnsi="Tahoma" w:cs="Tahoma"/>
          <w:sz w:val="16"/>
          <w:szCs w:val="16"/>
        </w:rPr>
        <w:t>2011 Census</w:t>
      </w:r>
      <w:r>
        <w:rPr>
          <w:rFonts w:ascii="Tahoma" w:hAnsi="Tahoma" w:cs="Tahoma"/>
          <w:sz w:val="16"/>
          <w:szCs w:val="16"/>
        </w:rPr>
        <w:t xml:space="preserve"> </w:t>
      </w:r>
      <w:r w:rsidRPr="0052710C">
        <w:rPr>
          <w:rFonts w:ascii="Tahoma" w:hAnsi="Tahoma" w:cs="Tahoma"/>
          <w:sz w:val="16"/>
          <w:szCs w:val="16"/>
        </w:rPr>
        <w:t xml:space="preserve">table QS204. All people aged 3+. </w:t>
      </w:r>
    </w:p>
  </w:footnote>
  <w:footnote w:id="20">
    <w:p w14:paraId="4C2170BC" w14:textId="6DE3C9DD" w:rsidR="00F842FA" w:rsidRPr="0052710C" w:rsidRDefault="00F842FA" w:rsidP="00CB7420">
      <w:pPr>
        <w:pStyle w:val="FootnoteReferenceNS"/>
        <w:spacing w:before="0"/>
        <w:rPr>
          <w:rFonts w:ascii="Tahoma" w:hAnsi="Tahoma" w:cs="Tahoma"/>
          <w:szCs w:val="16"/>
        </w:rPr>
      </w:pPr>
      <w:r w:rsidRPr="00796F96">
        <w:rPr>
          <w:rStyle w:val="FootnoteReference"/>
          <w:rFonts w:ascii="Tahoma" w:hAnsi="Tahoma" w:cs="Tahoma"/>
          <w:szCs w:val="16"/>
        </w:rPr>
        <w:footnoteRef/>
      </w:r>
      <w:r w:rsidRPr="00796F96">
        <w:rPr>
          <w:rFonts w:ascii="Tahoma" w:hAnsi="Tahoma" w:cs="Tahoma"/>
          <w:szCs w:val="16"/>
        </w:rPr>
        <w:t xml:space="preserve"> </w:t>
      </w:r>
      <w:r w:rsidRPr="00796F96">
        <w:rPr>
          <w:rFonts w:ascii="Tahoma" w:hAnsi="Tahoma" w:cs="Tahoma"/>
          <w:szCs w:val="16"/>
        </w:rPr>
        <w:tab/>
        <w:t>Camden Schools Language Survey 2013-14.</w:t>
      </w:r>
    </w:p>
  </w:footnote>
  <w:footnote w:id="21">
    <w:p w14:paraId="42455988" w14:textId="04256A43" w:rsidR="00F842FA" w:rsidRPr="00CA0C71" w:rsidRDefault="00F842FA" w:rsidP="008803A2">
      <w:pPr>
        <w:pStyle w:val="FootnoteText"/>
        <w:ind w:left="284" w:hanging="284"/>
        <w:rPr>
          <w:rFonts w:ascii="Tahoma" w:hAnsi="Tahoma" w:cs="Tahoma"/>
          <w:sz w:val="16"/>
          <w:szCs w:val="16"/>
        </w:rPr>
      </w:pPr>
      <w:r w:rsidRPr="00CA0C71">
        <w:rPr>
          <w:rStyle w:val="FootnoteReference"/>
          <w:rFonts w:ascii="Tahoma" w:hAnsi="Tahoma" w:cs="Tahoma"/>
          <w:sz w:val="16"/>
          <w:szCs w:val="16"/>
        </w:rPr>
        <w:footnoteRef/>
      </w:r>
      <w:r w:rsidRPr="00CA0C71">
        <w:rPr>
          <w:rFonts w:ascii="Tahoma" w:hAnsi="Tahoma" w:cs="Tahoma"/>
          <w:sz w:val="16"/>
          <w:szCs w:val="16"/>
        </w:rPr>
        <w:t xml:space="preserve"> </w:t>
      </w:r>
      <w:r w:rsidRPr="00CA0C71">
        <w:rPr>
          <w:rFonts w:ascii="Tahoma" w:hAnsi="Tahoma" w:cs="Tahoma"/>
          <w:sz w:val="16"/>
          <w:szCs w:val="16"/>
        </w:rPr>
        <w:tab/>
        <w:t>ONS Annual Survey of Hours and Earnings 2015.</w:t>
      </w:r>
    </w:p>
  </w:footnote>
  <w:footnote w:id="22">
    <w:p w14:paraId="1CC62421" w14:textId="15898C4F" w:rsidR="00F842FA" w:rsidRPr="001B2564" w:rsidRDefault="00F842FA" w:rsidP="00C100C1">
      <w:pPr>
        <w:pStyle w:val="FootnoteText"/>
        <w:ind w:left="284" w:hanging="284"/>
        <w:rPr>
          <w:rFonts w:ascii="Tahoma" w:hAnsi="Tahoma" w:cs="Tahoma"/>
          <w:sz w:val="16"/>
          <w:szCs w:val="16"/>
        </w:rPr>
      </w:pPr>
      <w:r w:rsidRPr="00CA0C71">
        <w:rPr>
          <w:rStyle w:val="FootnoteReference"/>
          <w:rFonts w:ascii="Tahoma" w:hAnsi="Tahoma" w:cs="Tahoma"/>
          <w:sz w:val="16"/>
          <w:szCs w:val="16"/>
        </w:rPr>
        <w:footnoteRef/>
      </w:r>
      <w:r w:rsidRPr="00CA0C71">
        <w:rPr>
          <w:rFonts w:ascii="Tahoma" w:hAnsi="Tahoma" w:cs="Tahoma"/>
          <w:sz w:val="16"/>
          <w:szCs w:val="16"/>
        </w:rPr>
        <w:t xml:space="preserve"> </w:t>
      </w:r>
      <w:r w:rsidRPr="00CA0C71">
        <w:rPr>
          <w:rFonts w:ascii="Tahoma" w:hAnsi="Tahoma" w:cs="Tahoma"/>
          <w:sz w:val="16"/>
          <w:szCs w:val="16"/>
        </w:rPr>
        <w:tab/>
        <w:t xml:space="preserve">CACI </w:t>
      </w:r>
      <w:r w:rsidRPr="00CA0C71">
        <w:rPr>
          <w:rFonts w:ascii="Tahoma" w:hAnsi="Tahoma" w:cs="Tahoma"/>
          <w:i/>
          <w:sz w:val="16"/>
          <w:szCs w:val="16"/>
        </w:rPr>
        <w:t>PayCheck</w:t>
      </w:r>
      <w:r w:rsidRPr="00CA0C71">
        <w:rPr>
          <w:rFonts w:ascii="Tahoma" w:hAnsi="Tahoma" w:cs="Tahoma"/>
          <w:sz w:val="16"/>
          <w:szCs w:val="16"/>
        </w:rPr>
        <w:t xml:space="preserve"> equivalised household income 2015.</w:t>
      </w:r>
    </w:p>
  </w:footnote>
  <w:footnote w:id="23">
    <w:p w14:paraId="4C2170BE" w14:textId="143CA98E" w:rsidR="00F842FA" w:rsidRPr="00DD245C" w:rsidRDefault="00F842FA" w:rsidP="00CB7420">
      <w:pPr>
        <w:pStyle w:val="FootnoteText"/>
        <w:ind w:left="284" w:hanging="284"/>
        <w:rPr>
          <w:rFonts w:ascii="Tahoma" w:hAnsi="Tahoma"/>
          <w:sz w:val="16"/>
        </w:rPr>
      </w:pPr>
      <w:r w:rsidRPr="0052710C">
        <w:rPr>
          <w:rStyle w:val="FootnoteReference"/>
          <w:rFonts w:ascii="Tahoma" w:hAnsi="Tahoma" w:cs="Tahoma"/>
          <w:sz w:val="16"/>
          <w:szCs w:val="16"/>
        </w:rPr>
        <w:footnoteRef/>
      </w:r>
      <w:r>
        <w:rPr>
          <w:rFonts w:ascii="Tahoma" w:hAnsi="Tahoma" w:cs="Tahoma"/>
          <w:sz w:val="16"/>
          <w:szCs w:val="16"/>
        </w:rPr>
        <w:t xml:space="preserve"> </w:t>
      </w:r>
      <w:r>
        <w:rPr>
          <w:rFonts w:ascii="Tahoma" w:hAnsi="Tahoma" w:cs="Tahoma"/>
          <w:sz w:val="16"/>
          <w:szCs w:val="16"/>
        </w:rPr>
        <w:tab/>
        <w:t xml:space="preserve">ONS </w:t>
      </w:r>
      <w:r w:rsidRPr="0052710C">
        <w:rPr>
          <w:rFonts w:ascii="Tahoma" w:hAnsi="Tahoma" w:cs="Tahoma"/>
          <w:sz w:val="16"/>
          <w:szCs w:val="16"/>
        </w:rPr>
        <w:t>2011 Census table DC3302</w:t>
      </w:r>
      <w:r>
        <w:rPr>
          <w:rFonts w:ascii="Tahoma" w:hAnsi="Tahoma" w:cs="Tahoma"/>
          <w:sz w:val="16"/>
          <w:szCs w:val="16"/>
        </w:rPr>
        <w:t>.</w:t>
      </w:r>
    </w:p>
  </w:footnote>
  <w:footnote w:id="24">
    <w:p w14:paraId="4C2170BF" w14:textId="674CF448" w:rsidR="00F842FA" w:rsidRPr="00F9564B" w:rsidRDefault="00F842FA" w:rsidP="00CB7420">
      <w:pPr>
        <w:pStyle w:val="FootnoteReferenceNS"/>
        <w:spacing w:before="0"/>
        <w:rPr>
          <w:rFonts w:ascii="Tahoma" w:hAnsi="Tahoma" w:cs="Tahoma"/>
          <w:highlight w:val="yellow"/>
        </w:rPr>
      </w:pPr>
      <w:r w:rsidRPr="00BC41C5">
        <w:rPr>
          <w:rStyle w:val="FootnoteReference"/>
          <w:rFonts w:ascii="Tahoma" w:hAnsi="Tahoma" w:cs="Tahoma"/>
        </w:rPr>
        <w:footnoteRef/>
      </w:r>
      <w:r w:rsidRPr="00BC41C5">
        <w:rPr>
          <w:rFonts w:ascii="Tahoma" w:hAnsi="Tahoma" w:cs="Tahoma"/>
        </w:rPr>
        <w:t xml:space="preserve"> </w:t>
      </w:r>
      <w:r w:rsidRPr="00BC41C5">
        <w:rPr>
          <w:rFonts w:ascii="Tahoma" w:hAnsi="Tahoma" w:cs="Tahoma"/>
        </w:rPr>
        <w:tab/>
      </w:r>
      <w:r w:rsidRPr="00846767">
        <w:rPr>
          <w:rFonts w:ascii="Tahoma" w:hAnsi="Tahoma" w:cs="Tahoma"/>
        </w:rPr>
        <w:t>DWP, August 2015.</w:t>
      </w:r>
      <w:r w:rsidRPr="00F9564B">
        <w:rPr>
          <w:rFonts w:ascii="Tahoma" w:hAnsi="Tahoma" w:cs="Tahoma"/>
          <w:highlight w:val="yellow"/>
        </w:rPr>
        <w:t xml:space="preserve"> </w:t>
      </w:r>
    </w:p>
  </w:footnote>
  <w:footnote w:id="25">
    <w:p w14:paraId="33E8E0D2" w14:textId="1B91A8C3" w:rsidR="00F842FA" w:rsidRPr="00F9564B" w:rsidRDefault="00F842FA" w:rsidP="00CB7420">
      <w:pPr>
        <w:pStyle w:val="FootnoteText"/>
        <w:ind w:left="284" w:hanging="284"/>
        <w:rPr>
          <w:rFonts w:ascii="Tahoma" w:hAnsi="Tahoma"/>
          <w:sz w:val="16"/>
          <w:highlight w:val="yellow"/>
        </w:rPr>
      </w:pPr>
      <w:r w:rsidRPr="000F353E">
        <w:rPr>
          <w:rStyle w:val="FootnoteReference"/>
          <w:rFonts w:ascii="Tahoma" w:hAnsi="Tahoma"/>
          <w:sz w:val="16"/>
        </w:rPr>
        <w:footnoteRef/>
      </w:r>
      <w:r w:rsidRPr="000F353E">
        <w:rPr>
          <w:rFonts w:ascii="Tahoma" w:hAnsi="Tahoma"/>
          <w:sz w:val="16"/>
        </w:rPr>
        <w:t xml:space="preserve"> </w:t>
      </w:r>
      <w:r w:rsidRPr="000F353E">
        <w:rPr>
          <w:rFonts w:ascii="Tahoma" w:hAnsi="Tahoma"/>
          <w:sz w:val="16"/>
        </w:rPr>
        <w:tab/>
      </w:r>
      <w:r>
        <w:rPr>
          <w:rFonts w:ascii="Tahoma" w:hAnsi="Tahoma" w:cs="Tahoma"/>
          <w:sz w:val="16"/>
          <w:szCs w:val="16"/>
        </w:rPr>
        <w:t>PHE</w:t>
      </w:r>
      <w:r w:rsidRPr="000F353E">
        <w:rPr>
          <w:rFonts w:ascii="Tahoma" w:hAnsi="Tahoma" w:cs="Tahoma"/>
          <w:sz w:val="16"/>
          <w:szCs w:val="16"/>
        </w:rPr>
        <w:t xml:space="preserve"> Life Expectancy at birth 2012-14.</w:t>
      </w:r>
    </w:p>
  </w:footnote>
  <w:footnote w:id="26">
    <w:p w14:paraId="4C2170C0" w14:textId="5746BE18" w:rsidR="00F842FA" w:rsidRPr="00444622" w:rsidRDefault="00F842FA" w:rsidP="00CB7420">
      <w:pPr>
        <w:pStyle w:val="FootnoteText"/>
        <w:ind w:left="284" w:hanging="284"/>
        <w:rPr>
          <w:rFonts w:ascii="Tahoma" w:hAnsi="Tahoma" w:cs="Tahoma"/>
          <w:sz w:val="16"/>
          <w:szCs w:val="16"/>
        </w:rPr>
      </w:pPr>
      <w:r w:rsidRPr="00444622">
        <w:rPr>
          <w:rStyle w:val="FootnoteReference"/>
          <w:rFonts w:ascii="Tahoma" w:hAnsi="Tahoma" w:cs="Tahoma"/>
          <w:sz w:val="16"/>
          <w:szCs w:val="16"/>
        </w:rPr>
        <w:footnoteRef/>
      </w:r>
      <w:r w:rsidRPr="00444622">
        <w:rPr>
          <w:rFonts w:ascii="Tahoma" w:hAnsi="Tahoma" w:cs="Tahoma"/>
          <w:sz w:val="16"/>
          <w:szCs w:val="16"/>
        </w:rPr>
        <w:t xml:space="preserve"> </w:t>
      </w:r>
      <w:r w:rsidRPr="00444622">
        <w:rPr>
          <w:rFonts w:ascii="Tahoma" w:hAnsi="Tahoma" w:cs="Tahoma"/>
          <w:sz w:val="16"/>
          <w:szCs w:val="16"/>
        </w:rPr>
        <w:tab/>
        <w:t>L</w:t>
      </w:r>
      <w:r>
        <w:rPr>
          <w:rFonts w:ascii="Tahoma" w:hAnsi="Tahoma" w:cs="Tahoma"/>
          <w:sz w:val="16"/>
          <w:szCs w:val="16"/>
        </w:rPr>
        <w:t>HO</w:t>
      </w:r>
      <w:r w:rsidRPr="00444622">
        <w:rPr>
          <w:rFonts w:ascii="Tahoma" w:hAnsi="Tahoma" w:cs="Tahoma"/>
          <w:sz w:val="16"/>
          <w:szCs w:val="16"/>
        </w:rPr>
        <w:t xml:space="preserve"> Life Expectancy at birth by ward 2012-14.</w:t>
      </w:r>
      <w:r>
        <w:rPr>
          <w:rFonts w:ascii="Tahoma" w:hAnsi="Tahoma" w:cs="Tahoma"/>
          <w:sz w:val="16"/>
          <w:szCs w:val="16"/>
        </w:rPr>
        <w:t xml:space="preserve"> Male diffe</w:t>
      </w:r>
      <w:r>
        <w:rPr>
          <w:rFonts w:ascii="Tahoma" w:hAnsi="Tahoma" w:cs="Tahoma"/>
          <w:sz w:val="16"/>
          <w:szCs w:val="16"/>
        </w:rPr>
        <w:t>r</w:t>
      </w:r>
      <w:r>
        <w:rPr>
          <w:rFonts w:ascii="Tahoma" w:hAnsi="Tahoma" w:cs="Tahoma"/>
          <w:sz w:val="16"/>
          <w:szCs w:val="16"/>
        </w:rPr>
        <w:t xml:space="preserve">ential is Frognal and Fitzjohns and Kilburn; female </w:t>
      </w:r>
      <w:r w:rsidRPr="00444622">
        <w:rPr>
          <w:rFonts w:ascii="Tahoma" w:hAnsi="Tahoma" w:cs="Tahoma"/>
          <w:sz w:val="16"/>
          <w:szCs w:val="16"/>
        </w:rPr>
        <w:t>differe</w:t>
      </w:r>
      <w:r w:rsidRPr="00444622">
        <w:rPr>
          <w:rFonts w:ascii="Tahoma" w:hAnsi="Tahoma" w:cs="Tahoma"/>
          <w:sz w:val="16"/>
          <w:szCs w:val="16"/>
        </w:rPr>
        <w:t>n</w:t>
      </w:r>
      <w:r w:rsidRPr="00444622">
        <w:rPr>
          <w:rFonts w:ascii="Tahoma" w:hAnsi="Tahoma" w:cs="Tahoma"/>
          <w:sz w:val="16"/>
          <w:szCs w:val="16"/>
        </w:rPr>
        <w:t xml:space="preserve">tial </w:t>
      </w:r>
      <w:r>
        <w:rPr>
          <w:rFonts w:ascii="Tahoma" w:hAnsi="Tahoma" w:cs="Tahoma"/>
          <w:sz w:val="16"/>
          <w:szCs w:val="16"/>
        </w:rPr>
        <w:t xml:space="preserve">is </w:t>
      </w:r>
      <w:r w:rsidRPr="00444622">
        <w:rPr>
          <w:rFonts w:ascii="Tahoma" w:hAnsi="Tahoma" w:cs="Tahoma"/>
          <w:sz w:val="16"/>
          <w:szCs w:val="16"/>
        </w:rPr>
        <w:t>Hampstead Town and Kilburn wards.</w:t>
      </w:r>
    </w:p>
  </w:footnote>
  <w:footnote w:id="27">
    <w:p w14:paraId="4C2170C1" w14:textId="6DF7B9F0" w:rsidR="00F842FA" w:rsidRDefault="00F842FA" w:rsidP="00CB7420">
      <w:pPr>
        <w:pStyle w:val="FootnoteText"/>
        <w:ind w:left="284" w:hanging="284"/>
        <w:rPr>
          <w:rFonts w:ascii="Tahoma" w:hAnsi="Tahoma" w:cs="Tahoma"/>
          <w:sz w:val="16"/>
          <w:szCs w:val="16"/>
        </w:rPr>
      </w:pPr>
      <w:r w:rsidRPr="0027465B">
        <w:rPr>
          <w:rStyle w:val="FootnoteReference"/>
          <w:rFonts w:ascii="Tahoma" w:hAnsi="Tahoma" w:cs="Tahoma"/>
          <w:sz w:val="16"/>
          <w:szCs w:val="16"/>
        </w:rPr>
        <w:footnoteRef/>
      </w:r>
      <w:r w:rsidRPr="0027465B">
        <w:rPr>
          <w:rFonts w:ascii="Tahoma" w:hAnsi="Tahoma" w:cs="Tahoma"/>
          <w:sz w:val="16"/>
          <w:szCs w:val="16"/>
        </w:rPr>
        <w:tab/>
        <w:t xml:space="preserve">ONS </w:t>
      </w:r>
      <w:r>
        <w:rPr>
          <w:rFonts w:ascii="Tahoma" w:hAnsi="Tahoma" w:cs="Tahoma"/>
          <w:sz w:val="16"/>
          <w:szCs w:val="16"/>
        </w:rPr>
        <w:t>Deaths/</w:t>
      </w:r>
      <w:r w:rsidRPr="0027465B">
        <w:rPr>
          <w:rFonts w:ascii="Tahoma" w:hAnsi="Tahoma" w:cs="Tahoma"/>
          <w:sz w:val="16"/>
          <w:szCs w:val="16"/>
        </w:rPr>
        <w:t>SMRs 2014. SMR</w:t>
      </w:r>
      <w:r>
        <w:rPr>
          <w:rFonts w:ascii="Tahoma" w:hAnsi="Tahoma" w:cs="Tahoma"/>
          <w:sz w:val="16"/>
          <w:szCs w:val="16"/>
        </w:rPr>
        <w:t>s</w:t>
      </w:r>
      <w:r w:rsidRPr="0027465B">
        <w:rPr>
          <w:rFonts w:ascii="Tahoma" w:hAnsi="Tahoma" w:cs="Tahoma"/>
          <w:sz w:val="16"/>
          <w:szCs w:val="16"/>
        </w:rPr>
        <w:t xml:space="preserve"> calculated </w:t>
      </w:r>
      <w:r>
        <w:rPr>
          <w:rFonts w:ascii="Tahoma" w:hAnsi="Tahoma" w:cs="Tahoma"/>
          <w:sz w:val="16"/>
          <w:szCs w:val="16"/>
        </w:rPr>
        <w:t xml:space="preserve">using </w:t>
      </w:r>
      <w:r w:rsidRPr="0027465B">
        <w:rPr>
          <w:rFonts w:ascii="Tahoma" w:hAnsi="Tahoma" w:cs="Tahoma"/>
          <w:sz w:val="16"/>
          <w:szCs w:val="16"/>
        </w:rPr>
        <w:t xml:space="preserve">Standard European Population </w:t>
      </w:r>
      <w:r>
        <w:rPr>
          <w:rFonts w:ascii="Tahoma" w:hAnsi="Tahoma" w:cs="Tahoma"/>
          <w:sz w:val="16"/>
          <w:szCs w:val="16"/>
        </w:rPr>
        <w:t xml:space="preserve">(expressed </w:t>
      </w:r>
      <w:r w:rsidRPr="0027465B">
        <w:rPr>
          <w:rFonts w:ascii="Tahoma" w:hAnsi="Tahoma" w:cs="Tahoma"/>
          <w:sz w:val="16"/>
          <w:szCs w:val="16"/>
        </w:rPr>
        <w:t>per 100,000 persons</w:t>
      </w:r>
      <w:r>
        <w:rPr>
          <w:rFonts w:ascii="Tahoma" w:hAnsi="Tahoma" w:cs="Tahoma"/>
          <w:sz w:val="16"/>
          <w:szCs w:val="16"/>
        </w:rPr>
        <w:t>)</w:t>
      </w:r>
      <w:r w:rsidRPr="0027465B">
        <w:rPr>
          <w:rFonts w:ascii="Tahoma" w:hAnsi="Tahoma" w:cs="Tahoma"/>
          <w:sz w:val="16"/>
          <w:szCs w:val="16"/>
        </w:rPr>
        <w:t>.</w:t>
      </w:r>
    </w:p>
  </w:footnote>
  <w:footnote w:id="28">
    <w:p w14:paraId="77405C05" w14:textId="14B57824" w:rsidR="00F842FA" w:rsidRDefault="00F842FA" w:rsidP="00E461D7">
      <w:pPr>
        <w:pStyle w:val="FootnoteText"/>
        <w:ind w:left="284" w:hanging="284"/>
      </w:pPr>
      <w:r w:rsidRPr="000A6A27">
        <w:rPr>
          <w:rStyle w:val="FootnoteReference"/>
          <w:rFonts w:ascii="Tahoma" w:hAnsi="Tahoma" w:cs="Tahoma"/>
          <w:sz w:val="16"/>
          <w:szCs w:val="16"/>
        </w:rPr>
        <w:footnoteRef/>
      </w:r>
      <w:r w:rsidRPr="000A6A27">
        <w:rPr>
          <w:rFonts w:ascii="Tahoma" w:hAnsi="Tahoma" w:cs="Tahoma"/>
          <w:sz w:val="16"/>
          <w:szCs w:val="16"/>
        </w:rPr>
        <w:tab/>
        <w:t>Public Health England LA Profiles for 2015.</w:t>
      </w:r>
    </w:p>
  </w:footnote>
  <w:footnote w:id="29">
    <w:p w14:paraId="4C2170C3" w14:textId="394E4E2A" w:rsidR="00F842FA" w:rsidRPr="00123F3D" w:rsidRDefault="00F842FA" w:rsidP="00691A43">
      <w:pPr>
        <w:pStyle w:val="FootnoteText"/>
        <w:ind w:left="284" w:hanging="284"/>
        <w:rPr>
          <w:rFonts w:ascii="Tahoma" w:hAnsi="Tahoma" w:cs="Tahoma"/>
          <w:sz w:val="16"/>
          <w:szCs w:val="16"/>
        </w:rPr>
      </w:pPr>
      <w:r w:rsidRPr="00123F3D">
        <w:rPr>
          <w:rStyle w:val="FootnoteReference"/>
          <w:rFonts w:ascii="Tahoma" w:hAnsi="Tahoma" w:cs="Tahoma"/>
          <w:sz w:val="16"/>
          <w:szCs w:val="16"/>
        </w:rPr>
        <w:footnoteRef/>
      </w:r>
      <w:r>
        <w:rPr>
          <w:rFonts w:ascii="Tahoma" w:hAnsi="Tahoma" w:cs="Tahoma"/>
          <w:sz w:val="16"/>
          <w:szCs w:val="16"/>
        </w:rPr>
        <w:tab/>
        <w:t xml:space="preserve">CLG English Indices of Deprivation, 2015 - based on Lower-layer Super Output Area (LSOA) geography. </w:t>
      </w:r>
    </w:p>
  </w:footnote>
  <w:footnote w:id="30">
    <w:p w14:paraId="4C2170C4" w14:textId="0333DEB0" w:rsidR="00F842FA" w:rsidRPr="006B79CF" w:rsidRDefault="00F842FA" w:rsidP="006B79CF">
      <w:pPr>
        <w:pStyle w:val="FootnoteText"/>
        <w:ind w:left="284" w:hanging="284"/>
        <w:rPr>
          <w:rFonts w:ascii="Tahoma" w:hAnsi="Tahoma" w:cs="Tahoma"/>
          <w:sz w:val="16"/>
          <w:szCs w:val="16"/>
        </w:rPr>
      </w:pPr>
      <w:r w:rsidRPr="006B79CF">
        <w:rPr>
          <w:rStyle w:val="FootnoteReference"/>
          <w:rFonts w:ascii="Tahoma" w:hAnsi="Tahoma" w:cs="Tahoma"/>
          <w:sz w:val="16"/>
          <w:szCs w:val="16"/>
        </w:rPr>
        <w:footnoteRef/>
      </w:r>
      <w:r w:rsidRPr="006B79CF">
        <w:rPr>
          <w:rFonts w:ascii="Tahoma" w:hAnsi="Tahoma" w:cs="Tahoma"/>
          <w:sz w:val="16"/>
          <w:szCs w:val="16"/>
        </w:rPr>
        <w:t xml:space="preserve"> </w:t>
      </w:r>
      <w:r w:rsidRPr="006B79CF">
        <w:rPr>
          <w:rFonts w:ascii="Tahoma" w:hAnsi="Tahoma" w:cs="Tahoma"/>
          <w:sz w:val="16"/>
          <w:szCs w:val="16"/>
        </w:rPr>
        <w:tab/>
      </w:r>
      <w:r>
        <w:rPr>
          <w:rFonts w:ascii="Tahoma" w:hAnsi="Tahoma" w:cs="Tahoma"/>
          <w:sz w:val="16"/>
          <w:szCs w:val="16"/>
        </w:rPr>
        <w:t xml:space="preserve">ONS </w:t>
      </w:r>
      <w:r w:rsidRPr="006B79CF">
        <w:rPr>
          <w:rFonts w:ascii="Tahoma" w:hAnsi="Tahoma" w:cs="Tahoma"/>
          <w:sz w:val="16"/>
          <w:szCs w:val="16"/>
        </w:rPr>
        <w:t>2011Census table KS</w:t>
      </w:r>
      <w:r>
        <w:rPr>
          <w:rFonts w:ascii="Tahoma" w:hAnsi="Tahoma" w:cs="Tahoma"/>
          <w:sz w:val="16"/>
          <w:szCs w:val="16"/>
        </w:rPr>
        <w:t xml:space="preserve">401.’ Dwelling’ defined as </w:t>
      </w:r>
      <w:r w:rsidRPr="006B79CF">
        <w:rPr>
          <w:rFonts w:ascii="Tahoma" w:hAnsi="Tahoma" w:cs="Tahoma"/>
          <w:sz w:val="16"/>
          <w:szCs w:val="16"/>
        </w:rPr>
        <w:t>a unit of accommodation in which all rooms - including the kitc</w:t>
      </w:r>
      <w:r w:rsidRPr="006B79CF">
        <w:rPr>
          <w:rFonts w:ascii="Tahoma" w:hAnsi="Tahoma" w:cs="Tahoma"/>
          <w:sz w:val="16"/>
          <w:szCs w:val="16"/>
        </w:rPr>
        <w:t>h</w:t>
      </w:r>
      <w:r w:rsidRPr="006B79CF">
        <w:rPr>
          <w:rFonts w:ascii="Tahoma" w:hAnsi="Tahoma" w:cs="Tahoma"/>
          <w:sz w:val="16"/>
          <w:szCs w:val="16"/>
        </w:rPr>
        <w:t>en, bathroom and toilet - are behind a door th</w:t>
      </w:r>
      <w:r>
        <w:rPr>
          <w:rFonts w:ascii="Tahoma" w:hAnsi="Tahoma" w:cs="Tahoma"/>
          <w:sz w:val="16"/>
          <w:szCs w:val="16"/>
        </w:rPr>
        <w:t xml:space="preserve">at only that household can use. </w:t>
      </w:r>
    </w:p>
  </w:footnote>
  <w:footnote w:id="31">
    <w:p w14:paraId="66BEA4A3" w14:textId="4C64939A" w:rsidR="00F842FA" w:rsidRPr="009275E0" w:rsidRDefault="00F842FA" w:rsidP="009275E0">
      <w:pPr>
        <w:pStyle w:val="FootnoteText"/>
        <w:ind w:left="284" w:hanging="284"/>
        <w:rPr>
          <w:rFonts w:ascii="Tahoma" w:hAnsi="Tahoma" w:cs="Tahoma"/>
          <w:sz w:val="16"/>
          <w:szCs w:val="16"/>
        </w:rPr>
      </w:pPr>
      <w:r w:rsidRPr="009275E0">
        <w:rPr>
          <w:rStyle w:val="FootnoteReference"/>
          <w:rFonts w:ascii="Tahoma" w:hAnsi="Tahoma" w:cs="Tahoma"/>
          <w:sz w:val="16"/>
          <w:szCs w:val="16"/>
        </w:rPr>
        <w:footnoteRef/>
      </w:r>
      <w:r w:rsidRPr="009275E0">
        <w:rPr>
          <w:rFonts w:ascii="Tahoma" w:hAnsi="Tahoma" w:cs="Tahoma"/>
          <w:sz w:val="16"/>
          <w:szCs w:val="16"/>
        </w:rPr>
        <w:t xml:space="preserve"> </w:t>
      </w:r>
      <w:r>
        <w:rPr>
          <w:rFonts w:ascii="Tahoma" w:hAnsi="Tahoma" w:cs="Tahoma"/>
          <w:sz w:val="16"/>
          <w:szCs w:val="16"/>
        </w:rPr>
        <w:tab/>
        <w:t>Land Registry in the period 1 Jan-08 to 31</w:t>
      </w:r>
      <w:r w:rsidRPr="00BE528F">
        <w:rPr>
          <w:rFonts w:ascii="Tahoma" w:hAnsi="Tahoma" w:cs="Tahoma"/>
          <w:sz w:val="16"/>
          <w:szCs w:val="16"/>
        </w:rPr>
        <w:t xml:space="preserve"> </w:t>
      </w:r>
      <w:r>
        <w:rPr>
          <w:rFonts w:ascii="Tahoma" w:hAnsi="Tahoma" w:cs="Tahoma"/>
          <w:sz w:val="16"/>
          <w:szCs w:val="16"/>
        </w:rPr>
        <w:t>Dec-15. © Crown copyright 2016</w:t>
      </w:r>
      <w:r w:rsidRPr="00BE528F">
        <w:rPr>
          <w:rFonts w:ascii="Tahoma" w:hAnsi="Tahoma" w:cs="Tahoma"/>
          <w:sz w:val="16"/>
          <w:szCs w:val="16"/>
        </w:rPr>
        <w:t>.</w:t>
      </w:r>
    </w:p>
  </w:footnote>
  <w:footnote w:id="32">
    <w:p w14:paraId="405255AE" w14:textId="304A09BB" w:rsidR="00F842FA" w:rsidRPr="007107FD" w:rsidRDefault="00F842FA" w:rsidP="007107FD">
      <w:pPr>
        <w:pStyle w:val="FootnoteText"/>
        <w:ind w:left="284" w:hanging="284"/>
        <w:rPr>
          <w:rFonts w:ascii="Tahoma" w:hAnsi="Tahoma" w:cs="Tahoma"/>
          <w:sz w:val="16"/>
          <w:szCs w:val="16"/>
        </w:rPr>
      </w:pPr>
      <w:r w:rsidRPr="007107FD">
        <w:rPr>
          <w:rStyle w:val="FootnoteReference"/>
          <w:rFonts w:ascii="Tahoma" w:hAnsi="Tahoma" w:cs="Tahoma"/>
          <w:sz w:val="16"/>
          <w:szCs w:val="16"/>
        </w:rPr>
        <w:footnoteRef/>
      </w:r>
      <w:r w:rsidRPr="007107FD">
        <w:rPr>
          <w:rFonts w:ascii="Tahoma" w:hAnsi="Tahoma" w:cs="Tahoma"/>
          <w:sz w:val="16"/>
          <w:szCs w:val="16"/>
        </w:rPr>
        <w:t xml:space="preserve"> </w:t>
      </w:r>
      <w:r>
        <w:rPr>
          <w:rFonts w:ascii="Tahoma" w:hAnsi="Tahoma" w:cs="Tahoma"/>
          <w:sz w:val="16"/>
          <w:szCs w:val="16"/>
        </w:rPr>
        <w:tab/>
        <w:t>LB Camden (Council Tax), 2014-15.</w:t>
      </w:r>
    </w:p>
  </w:footnote>
  <w:footnote w:id="33">
    <w:p w14:paraId="1C2063F4" w14:textId="7A20E033" w:rsidR="00F842FA" w:rsidRPr="00BB2067" w:rsidRDefault="00F842FA" w:rsidP="00BB2067">
      <w:pPr>
        <w:pStyle w:val="FootnoteText"/>
        <w:ind w:left="284" w:hanging="284"/>
        <w:rPr>
          <w:rFonts w:ascii="Tahoma" w:hAnsi="Tahoma" w:cs="Tahoma"/>
          <w:sz w:val="16"/>
          <w:szCs w:val="16"/>
        </w:rPr>
      </w:pPr>
      <w:r w:rsidRPr="00BB2067">
        <w:rPr>
          <w:rStyle w:val="FootnoteReference"/>
          <w:rFonts w:ascii="Tahoma" w:hAnsi="Tahoma" w:cs="Tahoma"/>
          <w:sz w:val="16"/>
          <w:szCs w:val="16"/>
        </w:rPr>
        <w:footnoteRef/>
      </w:r>
      <w:r w:rsidRPr="00BB2067">
        <w:rPr>
          <w:rFonts w:ascii="Tahoma" w:hAnsi="Tahoma" w:cs="Tahoma"/>
          <w:sz w:val="16"/>
          <w:szCs w:val="16"/>
        </w:rPr>
        <w:t xml:space="preserve"> </w:t>
      </w:r>
      <w:r w:rsidRPr="00BB2067">
        <w:rPr>
          <w:rFonts w:ascii="Tahoma" w:hAnsi="Tahoma" w:cs="Tahoma"/>
          <w:sz w:val="16"/>
          <w:szCs w:val="16"/>
        </w:rPr>
        <w:tab/>
        <w:t xml:space="preserve">Valuation Office Agency, </w:t>
      </w:r>
      <w:r>
        <w:rPr>
          <w:rFonts w:ascii="Tahoma" w:hAnsi="Tahoma" w:cs="Tahoma"/>
          <w:sz w:val="16"/>
          <w:szCs w:val="16"/>
        </w:rPr>
        <w:t>September</w:t>
      </w:r>
      <w:r w:rsidRPr="00BB2067">
        <w:rPr>
          <w:rFonts w:ascii="Tahoma" w:hAnsi="Tahoma" w:cs="Tahoma"/>
          <w:sz w:val="16"/>
          <w:szCs w:val="16"/>
        </w:rPr>
        <w:t xml:space="preserve"> 201</w:t>
      </w:r>
      <w:r>
        <w:rPr>
          <w:rFonts w:ascii="Tahoma" w:hAnsi="Tahoma" w:cs="Tahoma"/>
          <w:sz w:val="16"/>
          <w:szCs w:val="16"/>
        </w:rPr>
        <w:t>5</w:t>
      </w:r>
      <w:r w:rsidRPr="00BB2067">
        <w:rPr>
          <w:rFonts w:ascii="Tahoma" w:hAnsi="Tahoma" w:cs="Tahoma"/>
          <w:sz w:val="16"/>
          <w:szCs w:val="16"/>
        </w:rPr>
        <w:t>.</w:t>
      </w:r>
    </w:p>
  </w:footnote>
  <w:footnote w:id="34">
    <w:p w14:paraId="64D228EE" w14:textId="45BE1C26" w:rsidR="00F842FA" w:rsidRPr="00CC10FE" w:rsidRDefault="00F842FA" w:rsidP="000C6EB9">
      <w:pPr>
        <w:pStyle w:val="FootnoteText"/>
        <w:ind w:left="284" w:hanging="284"/>
        <w:rPr>
          <w:rFonts w:ascii="Tahoma" w:hAnsi="Tahoma" w:cs="Tahoma"/>
          <w:sz w:val="16"/>
          <w:szCs w:val="16"/>
          <w:vertAlign w:val="subscript"/>
        </w:rPr>
      </w:pPr>
      <w:r w:rsidRPr="00CC10FE">
        <w:rPr>
          <w:rStyle w:val="FootnoteReference"/>
          <w:rFonts w:ascii="Tahoma" w:hAnsi="Tahoma" w:cs="Tahoma"/>
          <w:sz w:val="16"/>
          <w:szCs w:val="16"/>
          <w:vertAlign w:val="subscript"/>
        </w:rPr>
        <w:footnoteRef/>
      </w:r>
      <w:r w:rsidRPr="00CC10FE">
        <w:rPr>
          <w:rFonts w:ascii="Tahoma" w:hAnsi="Tahoma" w:cs="Tahoma"/>
          <w:sz w:val="16"/>
          <w:szCs w:val="16"/>
          <w:vertAlign w:val="subscript"/>
        </w:rPr>
        <w:t xml:space="preserve"> </w:t>
      </w:r>
      <w:r>
        <w:rPr>
          <w:rFonts w:ascii="Tahoma" w:hAnsi="Tahoma" w:cs="Tahoma"/>
          <w:sz w:val="16"/>
          <w:szCs w:val="16"/>
          <w:vertAlign w:val="subscript"/>
        </w:rPr>
        <w:tab/>
      </w:r>
      <w:r w:rsidRPr="00CC10FE">
        <w:rPr>
          <w:rFonts w:ascii="Tahoma" w:hAnsi="Tahoma" w:cs="Tahoma"/>
          <w:sz w:val="16"/>
          <w:szCs w:val="16"/>
        </w:rPr>
        <w:t>Gross Value Added</w:t>
      </w:r>
      <w:r>
        <w:rPr>
          <w:rFonts w:ascii="Tahoma" w:hAnsi="Tahoma" w:cs="Tahoma"/>
          <w:sz w:val="16"/>
          <w:szCs w:val="16"/>
        </w:rPr>
        <w:t xml:space="preserve"> is </w:t>
      </w:r>
      <w:r w:rsidRPr="00A43216">
        <w:rPr>
          <w:rFonts w:ascii="Tahoma" w:hAnsi="Tahoma" w:cs="Tahoma"/>
          <w:sz w:val="16"/>
          <w:szCs w:val="16"/>
        </w:rPr>
        <w:t>the value of goods and services pr</w:t>
      </w:r>
      <w:r w:rsidRPr="00A43216">
        <w:rPr>
          <w:rFonts w:ascii="Tahoma" w:hAnsi="Tahoma" w:cs="Tahoma"/>
          <w:sz w:val="16"/>
          <w:szCs w:val="16"/>
        </w:rPr>
        <w:t>o</w:t>
      </w:r>
      <w:r w:rsidRPr="00A43216">
        <w:rPr>
          <w:rFonts w:ascii="Tahoma" w:hAnsi="Tahoma" w:cs="Tahoma"/>
          <w:sz w:val="16"/>
          <w:szCs w:val="16"/>
        </w:rPr>
        <w:t>duced in an area, industry or sector of an economy.</w:t>
      </w:r>
      <w:r>
        <w:rPr>
          <w:rFonts w:ascii="Tahoma" w:hAnsi="Tahoma" w:cs="Tahoma"/>
          <w:sz w:val="16"/>
          <w:szCs w:val="16"/>
        </w:rPr>
        <w:t xml:space="preserve"> Taken from Regional Accounts (ONS); unofficial local estimates at borough-level are produced by GLA Economics. </w:t>
      </w:r>
    </w:p>
  </w:footnote>
  <w:footnote w:id="35">
    <w:p w14:paraId="32AB52AE" w14:textId="4B8A05FB" w:rsidR="00F842FA" w:rsidRPr="006F11D2" w:rsidRDefault="00F842FA" w:rsidP="003D6914">
      <w:pPr>
        <w:pStyle w:val="FootnoteText"/>
        <w:ind w:left="284" w:hanging="284"/>
        <w:rPr>
          <w:rFonts w:ascii="Tahoma" w:hAnsi="Tahoma" w:cs="Tahoma"/>
          <w:sz w:val="16"/>
          <w:szCs w:val="16"/>
        </w:rPr>
      </w:pPr>
      <w:r w:rsidRPr="006F11D2">
        <w:rPr>
          <w:rStyle w:val="FootnoteReference"/>
          <w:rFonts w:ascii="Tahoma" w:hAnsi="Tahoma" w:cs="Tahoma"/>
          <w:sz w:val="16"/>
          <w:szCs w:val="16"/>
        </w:rPr>
        <w:footnoteRef/>
      </w:r>
      <w:r w:rsidRPr="006F11D2">
        <w:rPr>
          <w:rFonts w:ascii="Tahoma" w:hAnsi="Tahoma" w:cs="Tahoma"/>
          <w:sz w:val="16"/>
          <w:szCs w:val="16"/>
        </w:rPr>
        <w:t xml:space="preserve"> </w:t>
      </w:r>
      <w:r w:rsidRPr="006F11D2">
        <w:rPr>
          <w:rFonts w:ascii="Tahoma" w:hAnsi="Tahoma" w:cs="Tahoma"/>
          <w:sz w:val="16"/>
          <w:szCs w:val="16"/>
        </w:rPr>
        <w:tab/>
        <w:t>ONS UK Business: Activity, Size and Location Survey 201</w:t>
      </w:r>
      <w:r>
        <w:rPr>
          <w:rFonts w:ascii="Tahoma" w:hAnsi="Tahoma" w:cs="Tahoma"/>
          <w:sz w:val="16"/>
          <w:szCs w:val="16"/>
        </w:rPr>
        <w:t>5.</w:t>
      </w:r>
    </w:p>
  </w:footnote>
  <w:footnote w:id="36">
    <w:p w14:paraId="5F71B0B4" w14:textId="04010607" w:rsidR="00F842FA" w:rsidRPr="006F11D2" w:rsidRDefault="00F842FA" w:rsidP="004D0063">
      <w:pPr>
        <w:pStyle w:val="FootnoteText"/>
        <w:ind w:left="284" w:hanging="284"/>
        <w:rPr>
          <w:rFonts w:ascii="Tahoma" w:hAnsi="Tahoma" w:cs="Tahoma"/>
          <w:sz w:val="16"/>
          <w:szCs w:val="16"/>
        </w:rPr>
      </w:pPr>
      <w:r w:rsidRPr="006F11D2">
        <w:rPr>
          <w:rStyle w:val="FootnoteReference"/>
          <w:rFonts w:ascii="Tahoma" w:hAnsi="Tahoma" w:cs="Tahoma"/>
          <w:sz w:val="16"/>
          <w:szCs w:val="16"/>
        </w:rPr>
        <w:footnoteRef/>
      </w:r>
      <w:r w:rsidRPr="006F11D2">
        <w:rPr>
          <w:rFonts w:ascii="Tahoma" w:hAnsi="Tahoma" w:cs="Tahoma"/>
          <w:sz w:val="16"/>
          <w:szCs w:val="16"/>
        </w:rPr>
        <w:t xml:space="preserve"> </w:t>
      </w:r>
      <w:r w:rsidRPr="006F11D2">
        <w:rPr>
          <w:rFonts w:ascii="Tahoma" w:hAnsi="Tahoma" w:cs="Tahoma"/>
          <w:sz w:val="16"/>
          <w:szCs w:val="16"/>
        </w:rPr>
        <w:tab/>
      </w:r>
      <w:r>
        <w:rPr>
          <w:rFonts w:ascii="Tahoma" w:hAnsi="Tahoma" w:cs="Tahoma"/>
          <w:sz w:val="16"/>
          <w:szCs w:val="16"/>
        </w:rPr>
        <w:t>ONS Business Demography 2014.</w:t>
      </w:r>
    </w:p>
  </w:footnote>
  <w:footnote w:id="37">
    <w:p w14:paraId="591B8AC3" w14:textId="358176BC" w:rsidR="00F842FA" w:rsidRPr="00F842FA" w:rsidRDefault="00F842FA" w:rsidP="006F11D2">
      <w:pPr>
        <w:pStyle w:val="FootnoteText"/>
        <w:ind w:left="284" w:hanging="284"/>
        <w:rPr>
          <w:rFonts w:ascii="Tahoma" w:hAnsi="Tahoma" w:cs="Tahoma"/>
          <w:sz w:val="16"/>
          <w:szCs w:val="16"/>
        </w:rPr>
      </w:pPr>
      <w:r w:rsidRPr="00F842FA">
        <w:rPr>
          <w:rStyle w:val="FootnoteReference"/>
          <w:rFonts w:ascii="Tahoma" w:hAnsi="Tahoma" w:cs="Tahoma"/>
          <w:sz w:val="16"/>
          <w:szCs w:val="16"/>
        </w:rPr>
        <w:footnoteRef/>
      </w:r>
      <w:r w:rsidRPr="00F842FA">
        <w:rPr>
          <w:rFonts w:ascii="Tahoma" w:hAnsi="Tahoma" w:cs="Tahoma"/>
          <w:sz w:val="16"/>
          <w:szCs w:val="16"/>
        </w:rPr>
        <w:t xml:space="preserve"> </w:t>
      </w:r>
      <w:r w:rsidRPr="00F842FA">
        <w:rPr>
          <w:rFonts w:ascii="Tahoma" w:hAnsi="Tahoma" w:cs="Tahoma"/>
          <w:sz w:val="16"/>
          <w:szCs w:val="16"/>
        </w:rPr>
        <w:tab/>
        <w:t>ONS UK Business: Activity, Size and Location 2015.</w:t>
      </w:r>
    </w:p>
  </w:footnote>
  <w:footnote w:id="38">
    <w:p w14:paraId="10A75341" w14:textId="30FFC01F" w:rsidR="00F842FA" w:rsidRPr="006F11D2" w:rsidRDefault="00F842FA" w:rsidP="006F11D2">
      <w:pPr>
        <w:pStyle w:val="FootnoteText"/>
        <w:ind w:left="284" w:hanging="284"/>
        <w:rPr>
          <w:rFonts w:ascii="Tahoma" w:hAnsi="Tahoma" w:cs="Tahoma"/>
          <w:sz w:val="16"/>
          <w:szCs w:val="16"/>
        </w:rPr>
      </w:pPr>
      <w:r w:rsidRPr="00F842FA">
        <w:rPr>
          <w:rStyle w:val="FootnoteReference"/>
          <w:rFonts w:ascii="Tahoma" w:hAnsi="Tahoma" w:cs="Tahoma"/>
          <w:sz w:val="16"/>
          <w:szCs w:val="16"/>
        </w:rPr>
        <w:footnoteRef/>
      </w:r>
      <w:r w:rsidRPr="00F842FA">
        <w:rPr>
          <w:rFonts w:ascii="Tahoma" w:hAnsi="Tahoma" w:cs="Tahoma"/>
          <w:sz w:val="16"/>
          <w:szCs w:val="16"/>
        </w:rPr>
        <w:t xml:space="preserve"> </w:t>
      </w:r>
      <w:r w:rsidRPr="00F842FA">
        <w:rPr>
          <w:rFonts w:ascii="Tahoma" w:hAnsi="Tahoma" w:cs="Tahoma"/>
          <w:sz w:val="16"/>
          <w:szCs w:val="16"/>
        </w:rPr>
        <w:tab/>
        <w:t xml:space="preserve">ONS UK Business: Activity, Size and Location 2015.  See </w:t>
      </w:r>
      <w:hyperlink r:id="rId1" w:history="1">
        <w:r w:rsidRPr="00F842FA">
          <w:rPr>
            <w:rStyle w:val="Hyperlink"/>
            <w:rFonts w:ascii="Tahoma" w:hAnsi="Tahoma" w:cs="Tahoma"/>
            <w:sz w:val="16"/>
            <w:szCs w:val="16"/>
          </w:rPr>
          <w:t>UK SIC 2007</w:t>
        </w:r>
      </w:hyperlink>
      <w:r w:rsidRPr="00F842FA">
        <w:rPr>
          <w:rFonts w:ascii="Tahoma" w:hAnsi="Tahoma" w:cs="Tahoma"/>
          <w:sz w:val="16"/>
          <w:szCs w:val="16"/>
        </w:rPr>
        <w:t xml:space="preserve"> for a full classification.</w:t>
      </w:r>
      <w:r w:rsidRPr="006F11D2">
        <w:rPr>
          <w:rFonts w:ascii="Tahoma" w:hAnsi="Tahoma" w:cs="Tahoma"/>
          <w:sz w:val="16"/>
          <w:szCs w:val="16"/>
        </w:rPr>
        <w:t xml:space="preserve"> </w:t>
      </w:r>
    </w:p>
  </w:footnote>
  <w:footnote w:id="39">
    <w:p w14:paraId="4AB938C8" w14:textId="361D19A9" w:rsidR="00F842FA" w:rsidRPr="00F842FA" w:rsidRDefault="00F842FA" w:rsidP="00C45AE4">
      <w:pPr>
        <w:pStyle w:val="FootnoteText"/>
        <w:ind w:left="284" w:hanging="284"/>
        <w:rPr>
          <w:rFonts w:ascii="Tahoma" w:hAnsi="Tahoma" w:cs="Tahoma"/>
          <w:sz w:val="16"/>
          <w:szCs w:val="16"/>
        </w:rPr>
      </w:pPr>
      <w:r w:rsidRPr="00F842FA">
        <w:rPr>
          <w:rStyle w:val="FootnoteReference"/>
          <w:rFonts w:ascii="Tahoma" w:hAnsi="Tahoma" w:cs="Tahoma"/>
          <w:sz w:val="16"/>
          <w:szCs w:val="16"/>
        </w:rPr>
        <w:footnoteRef/>
      </w:r>
      <w:r w:rsidRPr="00F842FA">
        <w:rPr>
          <w:rFonts w:ascii="Tahoma" w:hAnsi="Tahoma" w:cs="Tahoma"/>
          <w:sz w:val="16"/>
          <w:szCs w:val="16"/>
        </w:rPr>
        <w:t xml:space="preserve"> </w:t>
      </w:r>
      <w:r w:rsidRPr="00F842FA">
        <w:rPr>
          <w:rFonts w:ascii="Tahoma" w:hAnsi="Tahoma" w:cs="Tahoma"/>
          <w:sz w:val="16"/>
          <w:szCs w:val="16"/>
        </w:rPr>
        <w:tab/>
        <w:t>ONS Business Register &amp; Employment Survey, 2014 (prov</w:t>
      </w:r>
      <w:r w:rsidRPr="00F842FA">
        <w:rPr>
          <w:rFonts w:ascii="Tahoma" w:hAnsi="Tahoma" w:cs="Tahoma"/>
          <w:sz w:val="16"/>
          <w:szCs w:val="16"/>
        </w:rPr>
        <w:t>i</w:t>
      </w:r>
      <w:r w:rsidRPr="00F842FA">
        <w:rPr>
          <w:rFonts w:ascii="Tahoma" w:hAnsi="Tahoma" w:cs="Tahoma"/>
          <w:sz w:val="16"/>
          <w:szCs w:val="16"/>
        </w:rPr>
        <w:t>sional 2014 results will be confirmed in October 2016).</w:t>
      </w:r>
    </w:p>
  </w:footnote>
  <w:footnote w:id="40">
    <w:p w14:paraId="3FEB823B" w14:textId="531CF5FC" w:rsidR="00F842FA" w:rsidRPr="00FA3F3F" w:rsidRDefault="00F842FA" w:rsidP="00845615">
      <w:pPr>
        <w:pStyle w:val="FootnoteText"/>
        <w:ind w:left="284" w:hanging="284"/>
        <w:rPr>
          <w:rFonts w:ascii="Tahoma" w:hAnsi="Tahoma" w:cs="Tahoma"/>
          <w:sz w:val="16"/>
          <w:szCs w:val="16"/>
        </w:rPr>
      </w:pPr>
      <w:r w:rsidRPr="00883B6C">
        <w:rPr>
          <w:rStyle w:val="FootnoteReference"/>
          <w:rFonts w:ascii="Tahoma" w:hAnsi="Tahoma" w:cs="Tahoma"/>
          <w:sz w:val="16"/>
          <w:szCs w:val="16"/>
        </w:rPr>
        <w:footnoteRef/>
      </w:r>
      <w:r w:rsidRPr="00883B6C">
        <w:rPr>
          <w:rFonts w:ascii="Tahoma" w:hAnsi="Tahoma" w:cs="Tahoma"/>
          <w:sz w:val="16"/>
          <w:szCs w:val="16"/>
        </w:rPr>
        <w:t xml:space="preserve"> </w:t>
      </w:r>
      <w:r w:rsidRPr="00883B6C">
        <w:rPr>
          <w:rFonts w:ascii="Tahoma" w:hAnsi="Tahoma" w:cs="Tahoma"/>
          <w:sz w:val="16"/>
          <w:szCs w:val="16"/>
        </w:rPr>
        <w:tab/>
        <w:t>ONS Business</w:t>
      </w:r>
      <w:r w:rsidR="00883B6C" w:rsidRPr="00883B6C">
        <w:rPr>
          <w:rFonts w:ascii="Tahoma" w:hAnsi="Tahoma" w:cs="Tahoma"/>
          <w:sz w:val="16"/>
          <w:szCs w:val="16"/>
        </w:rPr>
        <w:t xml:space="preserve"> Register Employment Survey 2014</w:t>
      </w:r>
      <w:r w:rsidRPr="00883B6C">
        <w:rPr>
          <w:rFonts w:ascii="Tahoma" w:hAnsi="Tahoma" w:cs="Tahoma"/>
          <w:sz w:val="16"/>
          <w:szCs w:val="16"/>
        </w:rPr>
        <w:t>.</w:t>
      </w:r>
    </w:p>
  </w:footnote>
  <w:footnote w:id="41">
    <w:p w14:paraId="33BE37C1" w14:textId="6B639454" w:rsidR="00F842FA" w:rsidRPr="00845615" w:rsidRDefault="00F842FA" w:rsidP="00845615">
      <w:pPr>
        <w:pStyle w:val="FootnoteText"/>
        <w:ind w:left="284" w:hanging="284"/>
        <w:rPr>
          <w:rFonts w:ascii="Tahoma" w:hAnsi="Tahoma" w:cs="Tahoma"/>
          <w:sz w:val="16"/>
          <w:szCs w:val="16"/>
        </w:rPr>
      </w:pPr>
      <w:r w:rsidRPr="00845615">
        <w:rPr>
          <w:rStyle w:val="FootnoteReference"/>
          <w:rFonts w:ascii="Tahoma" w:hAnsi="Tahoma" w:cs="Tahoma"/>
          <w:sz w:val="16"/>
          <w:szCs w:val="16"/>
        </w:rPr>
        <w:footnoteRef/>
      </w:r>
      <w:r w:rsidRPr="00845615">
        <w:rPr>
          <w:rFonts w:ascii="Tahoma" w:hAnsi="Tahoma" w:cs="Tahoma"/>
          <w:sz w:val="16"/>
          <w:szCs w:val="16"/>
        </w:rPr>
        <w:t xml:space="preserve"> </w:t>
      </w:r>
      <w:r>
        <w:rPr>
          <w:rFonts w:ascii="Tahoma" w:hAnsi="Tahoma" w:cs="Tahoma"/>
          <w:sz w:val="16"/>
          <w:szCs w:val="16"/>
        </w:rPr>
        <w:tab/>
        <w:t xml:space="preserve">ONS </w:t>
      </w:r>
      <w:r w:rsidRPr="00845615">
        <w:rPr>
          <w:rFonts w:ascii="Tahoma" w:hAnsi="Tahoma" w:cs="Tahoma"/>
          <w:sz w:val="16"/>
          <w:szCs w:val="16"/>
        </w:rPr>
        <w:t>2011 Census</w:t>
      </w:r>
      <w:r>
        <w:rPr>
          <w:rFonts w:ascii="Tahoma" w:hAnsi="Tahoma" w:cs="Tahoma"/>
          <w:sz w:val="16"/>
          <w:szCs w:val="16"/>
        </w:rPr>
        <w:t xml:space="preserve"> Origin-Destination tables.</w:t>
      </w:r>
    </w:p>
  </w:footnote>
  <w:footnote w:id="42">
    <w:p w14:paraId="4C2170CD" w14:textId="1C2E42FC" w:rsidR="00F842FA" w:rsidRPr="00964FBD" w:rsidRDefault="00F842FA" w:rsidP="00CB7420">
      <w:pPr>
        <w:pStyle w:val="FootnoteText"/>
        <w:ind w:left="284" w:hanging="284"/>
        <w:rPr>
          <w:rFonts w:ascii="Tahoma" w:hAnsi="Tahoma" w:cs="Tahoma"/>
          <w:sz w:val="16"/>
          <w:szCs w:val="16"/>
        </w:rPr>
      </w:pPr>
      <w:r w:rsidRPr="00964FBD">
        <w:rPr>
          <w:rStyle w:val="FootnoteReference"/>
          <w:rFonts w:ascii="Tahoma" w:hAnsi="Tahoma" w:cs="Tahoma"/>
          <w:sz w:val="16"/>
          <w:szCs w:val="16"/>
        </w:rPr>
        <w:footnoteRef/>
      </w:r>
      <w:r>
        <w:rPr>
          <w:rFonts w:ascii="Tahoma" w:hAnsi="Tahoma" w:cs="Tahoma"/>
          <w:sz w:val="16"/>
          <w:szCs w:val="16"/>
        </w:rPr>
        <w:t xml:space="preserve"> </w:t>
      </w:r>
      <w:r>
        <w:rPr>
          <w:rFonts w:ascii="Tahoma" w:hAnsi="Tahoma" w:cs="Tahoma"/>
          <w:sz w:val="16"/>
          <w:szCs w:val="16"/>
        </w:rPr>
        <w:tab/>
      </w:r>
      <w:r w:rsidRPr="00964FBD">
        <w:rPr>
          <w:rFonts w:ascii="Tahoma" w:hAnsi="Tahoma" w:cs="Tahoma"/>
          <w:sz w:val="16"/>
          <w:szCs w:val="16"/>
        </w:rPr>
        <w:t xml:space="preserve">GLA </w:t>
      </w:r>
      <w:r>
        <w:rPr>
          <w:rFonts w:ascii="Tahoma" w:hAnsi="Tahoma" w:cs="Tahoma"/>
          <w:sz w:val="16"/>
          <w:szCs w:val="16"/>
        </w:rPr>
        <w:t xml:space="preserve">Economics </w:t>
      </w:r>
      <w:r w:rsidRPr="00964FBD">
        <w:rPr>
          <w:rFonts w:ascii="Tahoma" w:hAnsi="Tahoma" w:cs="Tahoma"/>
          <w:sz w:val="16"/>
          <w:szCs w:val="16"/>
        </w:rPr>
        <w:t>Employment Projections</w:t>
      </w:r>
      <w:r>
        <w:rPr>
          <w:rFonts w:ascii="Tahoma" w:hAnsi="Tahoma" w:cs="Tahoma"/>
          <w:sz w:val="16"/>
          <w:szCs w:val="16"/>
        </w:rPr>
        <w:t>, 2013.</w:t>
      </w:r>
    </w:p>
  </w:footnote>
  <w:footnote w:id="43">
    <w:p w14:paraId="4C2170CE" w14:textId="45FFE54E" w:rsidR="00F842FA" w:rsidRPr="00E63C06" w:rsidRDefault="00F842FA" w:rsidP="00CB7420">
      <w:pPr>
        <w:pStyle w:val="FootnoteText"/>
        <w:ind w:left="284" w:hanging="284"/>
        <w:rPr>
          <w:rFonts w:ascii="Tahoma" w:hAnsi="Tahoma" w:cs="Tahoma"/>
          <w:sz w:val="16"/>
          <w:szCs w:val="16"/>
        </w:rPr>
      </w:pPr>
      <w:r w:rsidRPr="00E63C06">
        <w:rPr>
          <w:rStyle w:val="FootnoteReference"/>
          <w:rFonts w:ascii="Tahoma" w:hAnsi="Tahoma" w:cs="Tahoma"/>
          <w:sz w:val="16"/>
          <w:szCs w:val="16"/>
        </w:rPr>
        <w:footnoteRef/>
      </w:r>
      <w:r w:rsidRPr="00E63C06">
        <w:rPr>
          <w:rFonts w:ascii="Tahoma" w:hAnsi="Tahoma" w:cs="Tahoma"/>
          <w:sz w:val="16"/>
          <w:szCs w:val="16"/>
        </w:rPr>
        <w:t xml:space="preserve"> </w:t>
      </w:r>
      <w:r w:rsidRPr="00E63C06">
        <w:rPr>
          <w:rFonts w:ascii="Tahoma" w:hAnsi="Tahoma" w:cs="Tahoma"/>
          <w:sz w:val="16"/>
          <w:szCs w:val="16"/>
        </w:rPr>
        <w:tab/>
        <w:t>ONS Annual Survey of Hours and Earnings, 2014.</w:t>
      </w:r>
    </w:p>
  </w:footnote>
  <w:footnote w:id="44">
    <w:p w14:paraId="4C2170CF" w14:textId="2DA5B290" w:rsidR="00F842FA" w:rsidRPr="006A5BCC" w:rsidRDefault="00F842FA" w:rsidP="00CB7420">
      <w:pPr>
        <w:pStyle w:val="FootnoteText"/>
        <w:ind w:left="284" w:hanging="284"/>
        <w:rPr>
          <w:rFonts w:ascii="Tahoma" w:hAnsi="Tahoma" w:cs="Tahoma"/>
          <w:sz w:val="16"/>
          <w:szCs w:val="16"/>
        </w:rPr>
      </w:pPr>
      <w:r w:rsidRPr="00AA1726">
        <w:rPr>
          <w:rStyle w:val="FootnoteReference"/>
          <w:rFonts w:ascii="Tahoma" w:hAnsi="Tahoma" w:cs="Tahoma"/>
          <w:sz w:val="16"/>
          <w:szCs w:val="16"/>
        </w:rPr>
        <w:footnoteRef/>
      </w:r>
      <w:r w:rsidRPr="00AA1726">
        <w:rPr>
          <w:rFonts w:ascii="Tahoma" w:hAnsi="Tahoma" w:cs="Tahoma"/>
          <w:sz w:val="16"/>
          <w:szCs w:val="16"/>
        </w:rPr>
        <w:t xml:space="preserve"> </w:t>
      </w:r>
      <w:r w:rsidRPr="00AA1726">
        <w:rPr>
          <w:rFonts w:ascii="Tahoma" w:hAnsi="Tahoma" w:cs="Tahoma"/>
          <w:sz w:val="16"/>
          <w:szCs w:val="16"/>
        </w:rPr>
        <w:tab/>
        <w:t>LB Camden Business Rates team (unpublished data).</w:t>
      </w:r>
    </w:p>
  </w:footnote>
  <w:footnote w:id="45">
    <w:p w14:paraId="4C2170D0" w14:textId="5135FD3A" w:rsidR="00F842FA" w:rsidRPr="00A832AC" w:rsidRDefault="00F842FA" w:rsidP="00CB7420">
      <w:pPr>
        <w:pStyle w:val="FootnoteText"/>
        <w:ind w:left="284" w:hanging="284"/>
        <w:rPr>
          <w:rFonts w:ascii="Tahoma" w:hAnsi="Tahoma" w:cs="Tahoma"/>
          <w:sz w:val="16"/>
          <w:szCs w:val="16"/>
        </w:rPr>
      </w:pPr>
      <w:r w:rsidRPr="00A832AC">
        <w:rPr>
          <w:rStyle w:val="FootnoteReference"/>
          <w:rFonts w:ascii="Tahoma" w:hAnsi="Tahoma" w:cs="Tahoma"/>
          <w:sz w:val="16"/>
          <w:szCs w:val="16"/>
        </w:rPr>
        <w:footnoteRef/>
      </w:r>
      <w:r w:rsidRPr="00A832AC">
        <w:rPr>
          <w:rFonts w:ascii="Tahoma" w:hAnsi="Tahoma" w:cs="Tahoma"/>
          <w:sz w:val="16"/>
          <w:szCs w:val="16"/>
        </w:rPr>
        <w:t xml:space="preserve"> </w:t>
      </w:r>
      <w:r w:rsidRPr="00A832AC">
        <w:rPr>
          <w:rFonts w:ascii="Tahoma" w:hAnsi="Tahoma" w:cs="Tahoma"/>
          <w:sz w:val="16"/>
          <w:szCs w:val="16"/>
        </w:rPr>
        <w:tab/>
        <w:t xml:space="preserve">Camden </w:t>
      </w:r>
      <w:r w:rsidR="00A832AC" w:rsidRPr="00A832AC">
        <w:rPr>
          <w:rFonts w:ascii="Tahoma" w:hAnsi="Tahoma" w:cs="Tahoma"/>
          <w:sz w:val="16"/>
          <w:szCs w:val="16"/>
        </w:rPr>
        <w:t>Planning</w:t>
      </w:r>
      <w:r w:rsidRPr="00A832AC">
        <w:rPr>
          <w:rFonts w:ascii="Tahoma" w:hAnsi="Tahoma" w:cs="Tahoma"/>
          <w:sz w:val="16"/>
          <w:szCs w:val="16"/>
        </w:rPr>
        <w:t>.</w:t>
      </w:r>
    </w:p>
  </w:footnote>
  <w:footnote w:id="46">
    <w:p w14:paraId="00CB6A7C" w14:textId="21B3A597" w:rsidR="00F842FA" w:rsidRPr="00B57BFC" w:rsidRDefault="00F842FA" w:rsidP="00B57BFC">
      <w:pPr>
        <w:pStyle w:val="FootnoteText"/>
        <w:ind w:left="284" w:hanging="284"/>
        <w:rPr>
          <w:rFonts w:ascii="Tahoma" w:hAnsi="Tahoma" w:cs="Tahoma"/>
          <w:sz w:val="16"/>
        </w:rPr>
      </w:pPr>
      <w:r w:rsidRPr="00A832AC">
        <w:rPr>
          <w:rStyle w:val="FootnoteReference"/>
          <w:rFonts w:ascii="Tahoma" w:hAnsi="Tahoma" w:cs="Tahoma"/>
          <w:sz w:val="16"/>
        </w:rPr>
        <w:footnoteRef/>
      </w:r>
      <w:r w:rsidRPr="00A832AC">
        <w:rPr>
          <w:rFonts w:ascii="Tahoma" w:hAnsi="Tahoma" w:cs="Tahoma"/>
          <w:sz w:val="16"/>
        </w:rPr>
        <w:t xml:space="preserve"> </w:t>
      </w:r>
      <w:r w:rsidRPr="00A832AC">
        <w:rPr>
          <w:rFonts w:ascii="Tahoma" w:hAnsi="Tahoma" w:cs="Tahoma"/>
          <w:sz w:val="16"/>
        </w:rPr>
        <w:tab/>
        <w:t>Camden R</w:t>
      </w:r>
      <w:r w:rsidR="00A832AC" w:rsidRPr="00A832AC">
        <w:rPr>
          <w:rFonts w:ascii="Tahoma" w:hAnsi="Tahoma" w:cs="Tahoma"/>
          <w:sz w:val="16"/>
        </w:rPr>
        <w:t>etail Survey 2015.</w:t>
      </w:r>
      <w:r w:rsidRPr="00B57BFC">
        <w:rPr>
          <w:rFonts w:ascii="Tahoma" w:hAnsi="Tahoma" w:cs="Tahoma"/>
          <w:sz w:val="16"/>
        </w:rPr>
        <w:t xml:space="preserve"> </w:t>
      </w:r>
    </w:p>
  </w:footnote>
  <w:footnote w:id="47">
    <w:p w14:paraId="4C2170D1" w14:textId="53128D7C" w:rsidR="00F842FA" w:rsidRPr="00E7094F" w:rsidRDefault="00F842FA" w:rsidP="00CB7420">
      <w:pPr>
        <w:pStyle w:val="FootnoteText"/>
        <w:ind w:left="284" w:hanging="284"/>
        <w:rPr>
          <w:rFonts w:ascii="Tahoma" w:hAnsi="Tahoma" w:cs="Tahoma"/>
          <w:sz w:val="16"/>
          <w:szCs w:val="16"/>
        </w:rPr>
      </w:pPr>
      <w:r w:rsidRPr="00AA1726">
        <w:rPr>
          <w:rStyle w:val="FootnoteReference"/>
          <w:rFonts w:ascii="Tahoma" w:hAnsi="Tahoma" w:cs="Tahoma"/>
          <w:sz w:val="16"/>
          <w:szCs w:val="16"/>
        </w:rPr>
        <w:footnoteRef/>
      </w:r>
      <w:r w:rsidRPr="00AA1726">
        <w:rPr>
          <w:rFonts w:ascii="Tahoma" w:hAnsi="Tahoma" w:cs="Tahoma"/>
          <w:sz w:val="16"/>
          <w:szCs w:val="16"/>
        </w:rPr>
        <w:t xml:space="preserve"> </w:t>
      </w:r>
      <w:r w:rsidRPr="00AA1726">
        <w:rPr>
          <w:rFonts w:ascii="Tahoma" w:hAnsi="Tahoma" w:cs="Tahoma"/>
          <w:sz w:val="16"/>
          <w:szCs w:val="16"/>
        </w:rPr>
        <w:tab/>
        <w:t>ONS Annual Population Survey</w:t>
      </w:r>
      <w:r w:rsidR="00AA1726" w:rsidRPr="00AA1726">
        <w:rPr>
          <w:rFonts w:ascii="Tahoma" w:hAnsi="Tahoma" w:cs="Tahoma"/>
          <w:sz w:val="16"/>
          <w:szCs w:val="16"/>
        </w:rPr>
        <w:t xml:space="preserve">, 2015 Q3; </w:t>
      </w:r>
      <w:r w:rsidR="00AA1726" w:rsidRPr="00AA1726">
        <w:rPr>
          <w:rFonts w:ascii="Tahoma" w:hAnsi="Tahoma" w:cs="Tahoma"/>
          <w:sz w:val="16"/>
          <w:szCs w:val="16"/>
        </w:rPr>
        <w:br/>
        <w:t>Camd</w:t>
      </w:r>
      <w:r w:rsidR="00AA1726" w:rsidRPr="00E7094F">
        <w:rPr>
          <w:rFonts w:ascii="Tahoma" w:hAnsi="Tahoma" w:cs="Tahoma"/>
          <w:sz w:val="16"/>
          <w:szCs w:val="16"/>
        </w:rPr>
        <w:t>en accuracy +/- 3.9</w:t>
      </w:r>
      <w:r w:rsidRPr="00E7094F">
        <w:rPr>
          <w:rFonts w:ascii="Tahoma" w:hAnsi="Tahoma" w:cs="Tahoma"/>
          <w:sz w:val="16"/>
          <w:szCs w:val="16"/>
        </w:rPr>
        <w:t>%.</w:t>
      </w:r>
    </w:p>
  </w:footnote>
  <w:footnote w:id="48">
    <w:p w14:paraId="08214D6F" w14:textId="030E1564" w:rsidR="00F842FA" w:rsidRPr="00E7094F" w:rsidRDefault="00F842FA" w:rsidP="009D7725">
      <w:pPr>
        <w:pStyle w:val="FootnoteText"/>
        <w:ind w:left="284" w:hanging="284"/>
        <w:rPr>
          <w:rStyle w:val="FootnoteReference"/>
          <w:rFonts w:ascii="Tahoma" w:hAnsi="Tahoma" w:cs="Tahoma"/>
          <w:sz w:val="16"/>
          <w:szCs w:val="16"/>
        </w:rPr>
      </w:pPr>
      <w:r w:rsidRPr="00E7094F">
        <w:rPr>
          <w:rStyle w:val="FootnoteReference"/>
          <w:rFonts w:ascii="Tahoma" w:hAnsi="Tahoma" w:cs="Tahoma"/>
          <w:sz w:val="16"/>
          <w:szCs w:val="16"/>
        </w:rPr>
        <w:footnoteRef/>
      </w:r>
      <w:r w:rsidRPr="00E7094F">
        <w:rPr>
          <w:rFonts w:ascii="Tahoma" w:hAnsi="Tahoma" w:cs="Tahoma"/>
          <w:sz w:val="16"/>
          <w:szCs w:val="16"/>
        </w:rPr>
        <w:t xml:space="preserve"> </w:t>
      </w:r>
      <w:r w:rsidRPr="00E7094F">
        <w:rPr>
          <w:rFonts w:ascii="Tahoma" w:hAnsi="Tahoma" w:cs="Tahoma"/>
          <w:sz w:val="16"/>
          <w:szCs w:val="16"/>
        </w:rPr>
        <w:tab/>
        <w:t xml:space="preserve">ONS JSA Claimants. From </w:t>
      </w:r>
      <w:hyperlink r:id="rId2" w:history="1">
        <w:r w:rsidRPr="00E7094F">
          <w:rPr>
            <w:rStyle w:val="Hyperlink"/>
            <w:rFonts w:ascii="Tahoma" w:hAnsi="Tahoma" w:cs="Tahoma"/>
            <w:sz w:val="16"/>
            <w:szCs w:val="16"/>
          </w:rPr>
          <w:t>NOMIS</w:t>
        </w:r>
      </w:hyperlink>
      <w:r w:rsidR="00E7094F" w:rsidRPr="00E7094F">
        <w:rPr>
          <w:rStyle w:val="Hyperlink"/>
          <w:rFonts w:ascii="Tahoma" w:hAnsi="Tahoma" w:cs="Tahoma"/>
          <w:color w:val="auto"/>
          <w:sz w:val="16"/>
          <w:szCs w:val="16"/>
          <w:u w:val="none"/>
        </w:rPr>
        <w:t xml:space="preserve"> and </w:t>
      </w:r>
      <w:r w:rsidRPr="00E7094F">
        <w:rPr>
          <w:rStyle w:val="Hyperlink"/>
          <w:rFonts w:ascii="Tahoma" w:hAnsi="Tahoma" w:cs="Tahoma"/>
          <w:color w:val="auto"/>
          <w:sz w:val="16"/>
          <w:szCs w:val="16"/>
          <w:u w:val="none"/>
        </w:rPr>
        <w:t>GLA derived Claimant rates</w:t>
      </w:r>
      <w:r w:rsidRPr="00E7094F">
        <w:rPr>
          <w:rFonts w:ascii="Tahoma" w:hAnsi="Tahoma" w:cs="Tahoma"/>
          <w:sz w:val="16"/>
          <w:szCs w:val="16"/>
        </w:rPr>
        <w:t>.</w:t>
      </w:r>
    </w:p>
  </w:footnote>
  <w:footnote w:id="49">
    <w:p w14:paraId="45C7CCDC" w14:textId="77777777" w:rsidR="00F842FA" w:rsidRPr="00806722" w:rsidRDefault="00F842FA" w:rsidP="00044A71">
      <w:pPr>
        <w:pStyle w:val="FootnoteText"/>
        <w:ind w:left="284" w:hanging="284"/>
        <w:rPr>
          <w:rFonts w:ascii="Tahoma" w:hAnsi="Tahoma" w:cs="Tahoma"/>
          <w:sz w:val="16"/>
          <w:szCs w:val="16"/>
        </w:rPr>
      </w:pPr>
      <w:r w:rsidRPr="005C212F">
        <w:rPr>
          <w:rStyle w:val="FootnoteReference"/>
          <w:rFonts w:ascii="Tahoma" w:hAnsi="Tahoma" w:cs="Tahoma"/>
          <w:sz w:val="16"/>
          <w:szCs w:val="16"/>
        </w:rPr>
        <w:footnoteRef/>
      </w:r>
      <w:r w:rsidRPr="005C212F">
        <w:rPr>
          <w:rFonts w:ascii="Tahoma" w:hAnsi="Tahoma" w:cs="Tahoma"/>
          <w:sz w:val="16"/>
          <w:szCs w:val="16"/>
        </w:rPr>
        <w:t xml:space="preserve"> </w:t>
      </w:r>
      <w:r w:rsidRPr="005C212F">
        <w:rPr>
          <w:rFonts w:ascii="Tahoma" w:hAnsi="Tahoma" w:cs="Tahoma"/>
          <w:sz w:val="16"/>
          <w:szCs w:val="16"/>
        </w:rPr>
        <w:tab/>
        <w:t>‘Long-term’ JSA claimants: those who have been claiming for more than one year.</w:t>
      </w:r>
    </w:p>
  </w:footnote>
  <w:footnote w:id="50">
    <w:p w14:paraId="4C2170D4" w14:textId="2786E5A6" w:rsidR="00F842FA" w:rsidRPr="00A832AC" w:rsidRDefault="00F842FA" w:rsidP="00CB7420">
      <w:pPr>
        <w:pStyle w:val="FootnoteReferenceNS"/>
        <w:spacing w:before="0"/>
        <w:rPr>
          <w:rFonts w:ascii="Tahoma" w:hAnsi="Tahoma" w:cs="Tahoma"/>
          <w:szCs w:val="16"/>
          <w:highlight w:val="yellow"/>
        </w:rPr>
      </w:pPr>
      <w:r w:rsidRPr="00470146">
        <w:rPr>
          <w:rFonts w:ascii="Tahoma" w:hAnsi="Tahoma" w:cs="Tahoma"/>
          <w:szCs w:val="16"/>
          <w:vertAlign w:val="superscript"/>
        </w:rPr>
        <w:footnoteRef/>
      </w:r>
      <w:r w:rsidRPr="00470146">
        <w:rPr>
          <w:rFonts w:ascii="Tahoma" w:hAnsi="Tahoma" w:cs="Tahoma"/>
          <w:szCs w:val="16"/>
        </w:rPr>
        <w:t xml:space="preserve"> </w:t>
      </w:r>
      <w:r w:rsidRPr="00470146">
        <w:rPr>
          <w:rFonts w:ascii="Tahoma" w:hAnsi="Tahoma" w:cs="Tahoma"/>
          <w:szCs w:val="16"/>
        </w:rPr>
        <w:tab/>
        <w:t xml:space="preserve">Age 16+, </w:t>
      </w:r>
      <w:r w:rsidRPr="00470146">
        <w:rPr>
          <w:rFonts w:ascii="Tahoma" w:hAnsi="Tahoma" w:cs="Tahoma"/>
          <w:smallCaps/>
          <w:szCs w:val="16"/>
        </w:rPr>
        <w:t xml:space="preserve">ONS </w:t>
      </w:r>
      <w:r w:rsidRPr="00470146">
        <w:rPr>
          <w:rFonts w:ascii="Tahoma" w:hAnsi="Tahoma" w:cs="Tahoma"/>
          <w:bCs/>
          <w:iCs/>
          <w:szCs w:val="16"/>
        </w:rPr>
        <w:t>Annual Population Survey</w:t>
      </w:r>
      <w:r w:rsidRPr="00470146">
        <w:rPr>
          <w:rFonts w:ascii="Tahoma" w:hAnsi="Tahoma" w:cs="Tahoma"/>
          <w:szCs w:val="16"/>
        </w:rPr>
        <w:t xml:space="preserve"> </w:t>
      </w:r>
      <w:r w:rsidR="00470146">
        <w:rPr>
          <w:rFonts w:ascii="Tahoma" w:hAnsi="Tahoma" w:cs="Tahoma"/>
          <w:szCs w:val="16"/>
        </w:rPr>
        <w:t>Q3</w:t>
      </w:r>
      <w:r w:rsidRPr="00470146">
        <w:rPr>
          <w:rFonts w:ascii="Tahoma" w:hAnsi="Tahoma" w:cs="Tahoma"/>
          <w:szCs w:val="16"/>
        </w:rPr>
        <w:t xml:space="preserve"> 2015. Unlike JSA it also includes residents working beyond retirement age and students.</w:t>
      </w:r>
    </w:p>
  </w:footnote>
  <w:footnote w:id="51">
    <w:p w14:paraId="2DA5893D" w14:textId="6719FA7D" w:rsidR="00F842FA" w:rsidRPr="00E15D8D" w:rsidRDefault="00F842FA" w:rsidP="009D44B0">
      <w:pPr>
        <w:pStyle w:val="FootnoteText"/>
        <w:ind w:left="284" w:hanging="284"/>
        <w:rPr>
          <w:rFonts w:ascii="Tahoma" w:hAnsi="Tahoma" w:cs="Tahoma"/>
          <w:sz w:val="16"/>
          <w:szCs w:val="16"/>
        </w:rPr>
      </w:pPr>
      <w:r w:rsidRPr="00E15D8D">
        <w:rPr>
          <w:rStyle w:val="FootnoteReference"/>
          <w:rFonts w:ascii="Tahoma" w:hAnsi="Tahoma" w:cs="Tahoma"/>
          <w:sz w:val="16"/>
          <w:szCs w:val="16"/>
        </w:rPr>
        <w:footnoteRef/>
      </w:r>
      <w:r w:rsidRPr="00E15D8D">
        <w:rPr>
          <w:rFonts w:ascii="Tahoma" w:hAnsi="Tahoma" w:cs="Tahoma"/>
          <w:sz w:val="16"/>
          <w:szCs w:val="16"/>
        </w:rPr>
        <w:t xml:space="preserve"> </w:t>
      </w:r>
      <w:r w:rsidRPr="00E15D8D">
        <w:rPr>
          <w:rFonts w:ascii="Tahoma" w:hAnsi="Tahoma" w:cs="Tahoma"/>
          <w:sz w:val="16"/>
          <w:szCs w:val="16"/>
        </w:rPr>
        <w:tab/>
        <w:t>Annual Population Survey (ONS). Marg</w:t>
      </w:r>
      <w:r w:rsidR="00E15D8D" w:rsidRPr="00E15D8D">
        <w:rPr>
          <w:rFonts w:ascii="Tahoma" w:hAnsi="Tahoma" w:cs="Tahoma"/>
          <w:sz w:val="16"/>
          <w:szCs w:val="16"/>
        </w:rPr>
        <w:t>in of error is +/-3.8</w:t>
      </w:r>
      <w:r w:rsidRPr="00E15D8D">
        <w:rPr>
          <w:rFonts w:ascii="Tahoma" w:hAnsi="Tahoma" w:cs="Tahoma"/>
          <w:sz w:val="16"/>
          <w:szCs w:val="16"/>
        </w:rPr>
        <w:t xml:space="preserve">%. From </w:t>
      </w:r>
      <w:hyperlink r:id="rId3" w:history="1">
        <w:r w:rsidRPr="00E15D8D">
          <w:rPr>
            <w:rStyle w:val="Hyperlink"/>
            <w:rFonts w:ascii="Tahoma" w:hAnsi="Tahoma" w:cs="Tahoma"/>
            <w:sz w:val="16"/>
            <w:szCs w:val="16"/>
          </w:rPr>
          <w:t>NOMIS</w:t>
        </w:r>
      </w:hyperlink>
      <w:r w:rsidRPr="00E15D8D">
        <w:rPr>
          <w:rStyle w:val="Hyperlink"/>
          <w:rFonts w:ascii="Tahoma" w:hAnsi="Tahoma" w:cs="Tahoma"/>
          <w:sz w:val="16"/>
          <w:szCs w:val="16"/>
        </w:rPr>
        <w:t>.</w:t>
      </w:r>
    </w:p>
  </w:footnote>
  <w:footnote w:id="52">
    <w:p w14:paraId="428EBB95" w14:textId="71063B31" w:rsidR="00F842FA" w:rsidRPr="00A832AC" w:rsidRDefault="00F842FA" w:rsidP="009D44B0">
      <w:pPr>
        <w:pStyle w:val="FootnoteText"/>
        <w:ind w:left="284" w:hanging="284"/>
        <w:rPr>
          <w:rFonts w:ascii="Tahoma" w:hAnsi="Tahoma" w:cs="Tahoma"/>
          <w:sz w:val="16"/>
          <w:szCs w:val="16"/>
          <w:highlight w:val="yellow"/>
        </w:rPr>
      </w:pPr>
      <w:r w:rsidRPr="00E15D8D">
        <w:rPr>
          <w:rStyle w:val="FootnoteReference"/>
          <w:rFonts w:ascii="Tahoma" w:hAnsi="Tahoma" w:cs="Tahoma"/>
          <w:sz w:val="16"/>
          <w:szCs w:val="16"/>
        </w:rPr>
        <w:footnoteRef/>
      </w:r>
      <w:r w:rsidRPr="00E15D8D">
        <w:rPr>
          <w:rFonts w:ascii="Tahoma" w:hAnsi="Tahoma" w:cs="Tahoma"/>
          <w:sz w:val="16"/>
          <w:szCs w:val="16"/>
        </w:rPr>
        <w:t xml:space="preserve"> </w:t>
      </w:r>
      <w:r w:rsidRPr="00E15D8D">
        <w:rPr>
          <w:rFonts w:ascii="Tahoma" w:hAnsi="Tahoma" w:cs="Tahoma"/>
          <w:sz w:val="16"/>
          <w:szCs w:val="16"/>
        </w:rPr>
        <w:tab/>
        <w:t>2</w:t>
      </w:r>
      <w:r w:rsidR="00E15D8D" w:rsidRPr="00E15D8D">
        <w:rPr>
          <w:rFonts w:ascii="Tahoma" w:hAnsi="Tahoma" w:cs="Tahoma"/>
          <w:sz w:val="16"/>
          <w:szCs w:val="16"/>
        </w:rPr>
        <w:t>5</w:t>
      </w:r>
      <w:r w:rsidRPr="00E15D8D">
        <w:rPr>
          <w:rFonts w:ascii="Tahoma" w:hAnsi="Tahoma" w:cs="Tahoma"/>
          <w:sz w:val="16"/>
          <w:szCs w:val="16"/>
        </w:rPr>
        <w:t>,3</w:t>
      </w:r>
      <w:r w:rsidR="00E15D8D" w:rsidRPr="00E15D8D">
        <w:rPr>
          <w:rFonts w:ascii="Tahoma" w:hAnsi="Tahoma" w:cs="Tahoma"/>
          <w:sz w:val="16"/>
          <w:szCs w:val="16"/>
        </w:rPr>
        <w:t>5</w:t>
      </w:r>
      <w:r w:rsidRPr="00E15D8D">
        <w:rPr>
          <w:rFonts w:ascii="Tahoma" w:hAnsi="Tahoma" w:cs="Tahoma"/>
          <w:sz w:val="16"/>
          <w:szCs w:val="16"/>
        </w:rPr>
        <w:t>0 students live in Camden, more than in any other London borough. Higher education students, by residence, HESA 201</w:t>
      </w:r>
      <w:r w:rsidR="00E15D8D" w:rsidRPr="00E15D8D">
        <w:rPr>
          <w:rFonts w:ascii="Tahoma" w:hAnsi="Tahoma" w:cs="Tahoma"/>
          <w:sz w:val="16"/>
          <w:szCs w:val="16"/>
        </w:rPr>
        <w:t>3</w:t>
      </w:r>
      <w:r w:rsidRPr="00E15D8D">
        <w:rPr>
          <w:rFonts w:ascii="Tahoma" w:hAnsi="Tahoma" w:cs="Tahoma"/>
          <w:sz w:val="16"/>
          <w:szCs w:val="16"/>
        </w:rPr>
        <w:t>-1</w:t>
      </w:r>
      <w:r w:rsidR="00E15D8D" w:rsidRPr="00E15D8D">
        <w:rPr>
          <w:rFonts w:ascii="Tahoma" w:hAnsi="Tahoma" w:cs="Tahoma"/>
          <w:sz w:val="16"/>
          <w:szCs w:val="16"/>
        </w:rPr>
        <w:t>4</w:t>
      </w:r>
      <w:r w:rsidRPr="00E15D8D">
        <w:rPr>
          <w:rFonts w:ascii="Tahoma" w:hAnsi="Tahoma" w:cs="Tahoma"/>
          <w:sz w:val="16"/>
          <w:szCs w:val="16"/>
        </w:rPr>
        <w:t xml:space="preserve"> (Higher Education Statistics Agency).</w:t>
      </w:r>
    </w:p>
  </w:footnote>
  <w:footnote w:id="53">
    <w:p w14:paraId="4CEF3FAD" w14:textId="169509E9" w:rsidR="00F842FA" w:rsidRPr="00806722" w:rsidRDefault="00F842FA" w:rsidP="009D44B0">
      <w:pPr>
        <w:pStyle w:val="FootnoteText"/>
        <w:ind w:left="284" w:hanging="284"/>
        <w:rPr>
          <w:rFonts w:ascii="Tahoma" w:hAnsi="Tahoma" w:cs="Tahoma"/>
          <w:sz w:val="16"/>
          <w:szCs w:val="16"/>
        </w:rPr>
      </w:pPr>
      <w:r w:rsidRPr="00E15D8D">
        <w:rPr>
          <w:rStyle w:val="FootnoteReference"/>
          <w:rFonts w:ascii="Tahoma" w:hAnsi="Tahoma" w:cs="Tahoma"/>
          <w:sz w:val="16"/>
          <w:szCs w:val="16"/>
        </w:rPr>
        <w:footnoteRef/>
      </w:r>
      <w:r w:rsidRPr="00E15D8D">
        <w:rPr>
          <w:rFonts w:ascii="Tahoma" w:hAnsi="Tahoma" w:cs="Tahoma"/>
          <w:sz w:val="16"/>
          <w:szCs w:val="16"/>
        </w:rPr>
        <w:t xml:space="preserve"> </w:t>
      </w:r>
      <w:r w:rsidRPr="00E15D8D">
        <w:rPr>
          <w:rFonts w:ascii="Tahoma" w:hAnsi="Tahoma" w:cs="Tahoma"/>
          <w:sz w:val="16"/>
          <w:szCs w:val="16"/>
        </w:rPr>
        <w:tab/>
        <w:t>ONS Annual Population Survey Q</w:t>
      </w:r>
      <w:r w:rsidR="00E15D8D" w:rsidRPr="00E15D8D">
        <w:rPr>
          <w:rFonts w:ascii="Tahoma" w:hAnsi="Tahoma" w:cs="Tahoma"/>
          <w:sz w:val="16"/>
          <w:szCs w:val="16"/>
        </w:rPr>
        <w:t>3</w:t>
      </w:r>
      <w:r w:rsidRPr="00E15D8D">
        <w:rPr>
          <w:rFonts w:ascii="Tahoma" w:hAnsi="Tahoma" w:cs="Tahoma"/>
          <w:sz w:val="16"/>
          <w:szCs w:val="16"/>
        </w:rPr>
        <w:t xml:space="preserve"> </w:t>
      </w:r>
      <w:r w:rsidR="00E15D8D" w:rsidRPr="00E15D8D">
        <w:rPr>
          <w:rFonts w:ascii="Tahoma" w:hAnsi="Tahoma" w:cs="Tahoma"/>
          <w:sz w:val="16"/>
          <w:szCs w:val="16"/>
        </w:rPr>
        <w:t>2015</w:t>
      </w:r>
      <w:r w:rsidRPr="00E15D8D">
        <w:rPr>
          <w:rFonts w:ascii="Tahoma" w:hAnsi="Tahoma" w:cs="Tahoma"/>
          <w:sz w:val="16"/>
          <w:szCs w:val="16"/>
        </w:rPr>
        <w:t>. Margin of error is +/- 7.</w:t>
      </w:r>
      <w:r w:rsidR="00E15D8D" w:rsidRPr="00E15D8D">
        <w:rPr>
          <w:rFonts w:ascii="Tahoma" w:hAnsi="Tahoma" w:cs="Tahoma"/>
          <w:sz w:val="16"/>
          <w:szCs w:val="16"/>
        </w:rPr>
        <w:t>2</w:t>
      </w:r>
      <w:r w:rsidRPr="00E15D8D">
        <w:rPr>
          <w:rFonts w:ascii="Tahoma" w:hAnsi="Tahoma" w:cs="Tahoma"/>
          <w:sz w:val="16"/>
          <w:szCs w:val="16"/>
        </w:rPr>
        <w:t xml:space="preserve">%. From </w:t>
      </w:r>
      <w:hyperlink r:id="rId4" w:history="1">
        <w:r w:rsidRPr="00E15D8D">
          <w:rPr>
            <w:rStyle w:val="Hyperlink"/>
            <w:rFonts w:ascii="Tahoma" w:hAnsi="Tahoma" w:cs="Tahoma"/>
            <w:sz w:val="16"/>
            <w:szCs w:val="16"/>
          </w:rPr>
          <w:t>NOMIS</w:t>
        </w:r>
      </w:hyperlink>
      <w:r w:rsidRPr="00E15D8D">
        <w:rPr>
          <w:rStyle w:val="Hyperlink"/>
          <w:rFonts w:ascii="Tahoma" w:hAnsi="Tahoma" w:cs="Tahoma"/>
          <w:sz w:val="16"/>
          <w:szCs w:val="16"/>
        </w:rPr>
        <w:t>.</w:t>
      </w:r>
    </w:p>
  </w:footnote>
  <w:footnote w:id="54">
    <w:p w14:paraId="24F6967D" w14:textId="1860BF6D" w:rsidR="00F842FA" w:rsidRPr="00806722" w:rsidRDefault="00F842FA" w:rsidP="009D44B0">
      <w:pPr>
        <w:pStyle w:val="FootnoteText"/>
        <w:ind w:left="284" w:hanging="284"/>
        <w:rPr>
          <w:rFonts w:ascii="Tahoma" w:hAnsi="Tahoma" w:cs="Tahoma"/>
          <w:sz w:val="16"/>
          <w:szCs w:val="16"/>
        </w:rPr>
      </w:pPr>
      <w:r w:rsidRPr="00806722">
        <w:rPr>
          <w:rStyle w:val="FootnoteReference"/>
          <w:rFonts w:ascii="Tahoma" w:hAnsi="Tahoma" w:cs="Tahoma"/>
          <w:sz w:val="16"/>
          <w:szCs w:val="16"/>
        </w:rPr>
        <w:footnoteRef/>
      </w:r>
      <w:r w:rsidRPr="00806722">
        <w:rPr>
          <w:rFonts w:ascii="Tahoma" w:hAnsi="Tahoma" w:cs="Tahoma"/>
          <w:sz w:val="16"/>
          <w:szCs w:val="16"/>
        </w:rPr>
        <w:t xml:space="preserve"> </w:t>
      </w:r>
      <w:r w:rsidRPr="00806722">
        <w:rPr>
          <w:rFonts w:ascii="Tahoma" w:hAnsi="Tahoma" w:cs="Tahoma"/>
          <w:sz w:val="16"/>
          <w:szCs w:val="16"/>
        </w:rPr>
        <w:tab/>
      </w:r>
      <w:r>
        <w:rPr>
          <w:rStyle w:val="Hyperlink"/>
          <w:rFonts w:ascii="Tahoma" w:hAnsi="Tahoma" w:cs="Tahoma"/>
          <w:color w:val="auto"/>
          <w:sz w:val="16"/>
          <w:szCs w:val="16"/>
          <w:u w:val="none"/>
        </w:rPr>
        <w:t>‘</w:t>
      </w:r>
      <w:r w:rsidRPr="00B85791">
        <w:rPr>
          <w:rFonts w:ascii="Tahoma" w:hAnsi="Tahoma" w:cs="Tahoma"/>
          <w:sz w:val="16"/>
          <w:szCs w:val="16"/>
        </w:rPr>
        <w:t>Unemployment in Camden</w:t>
      </w:r>
      <w:r>
        <w:rPr>
          <w:rStyle w:val="Hyperlink"/>
          <w:rFonts w:ascii="Tahoma" w:hAnsi="Tahoma" w:cs="Tahoma"/>
          <w:color w:val="auto"/>
          <w:sz w:val="16"/>
          <w:szCs w:val="16"/>
          <w:u w:val="none"/>
        </w:rPr>
        <w:t xml:space="preserve">’, </w:t>
      </w:r>
      <w:r w:rsidR="00B85791">
        <w:rPr>
          <w:rStyle w:val="Hyperlink"/>
          <w:rFonts w:ascii="Tahoma" w:hAnsi="Tahoma" w:cs="Tahoma"/>
          <w:color w:val="auto"/>
          <w:sz w:val="16"/>
          <w:szCs w:val="16"/>
          <w:u w:val="none"/>
        </w:rPr>
        <w:t xml:space="preserve"> Dec-15, </w:t>
      </w:r>
      <w:r>
        <w:rPr>
          <w:rStyle w:val="Hyperlink"/>
          <w:rFonts w:ascii="Tahoma" w:hAnsi="Tahoma" w:cs="Tahoma"/>
          <w:color w:val="auto"/>
          <w:sz w:val="16"/>
          <w:szCs w:val="16"/>
          <w:u w:val="none"/>
        </w:rPr>
        <w:t>LB Camden</w:t>
      </w:r>
      <w:r w:rsidRPr="00806722">
        <w:rPr>
          <w:rFonts w:ascii="Tahoma" w:hAnsi="Tahoma" w:cs="Tahoma"/>
          <w:sz w:val="16"/>
          <w:szCs w:val="16"/>
        </w:rPr>
        <w:t>.</w:t>
      </w:r>
    </w:p>
  </w:footnote>
  <w:footnote w:id="55">
    <w:p w14:paraId="59E881D5" w14:textId="024BD63C" w:rsidR="00F842FA" w:rsidRPr="00822530" w:rsidRDefault="00F842FA" w:rsidP="00724DFC">
      <w:pPr>
        <w:pStyle w:val="FootnoteText"/>
        <w:ind w:left="284" w:hanging="284"/>
        <w:rPr>
          <w:rFonts w:ascii="Tahoma" w:hAnsi="Tahoma" w:cs="Tahoma"/>
          <w:sz w:val="16"/>
          <w:szCs w:val="16"/>
        </w:rPr>
      </w:pPr>
      <w:r w:rsidRPr="00806722">
        <w:rPr>
          <w:rStyle w:val="FootnoteReference"/>
          <w:rFonts w:ascii="Tahoma" w:hAnsi="Tahoma" w:cs="Tahoma"/>
          <w:sz w:val="16"/>
          <w:szCs w:val="16"/>
        </w:rPr>
        <w:footnoteRef/>
      </w:r>
      <w:r w:rsidRPr="00806722">
        <w:rPr>
          <w:rFonts w:ascii="Tahoma" w:hAnsi="Tahoma" w:cs="Tahoma"/>
          <w:sz w:val="16"/>
          <w:szCs w:val="16"/>
        </w:rPr>
        <w:t xml:space="preserve"> </w:t>
      </w:r>
      <w:r w:rsidRPr="00806722">
        <w:rPr>
          <w:rFonts w:ascii="Tahoma" w:hAnsi="Tahoma" w:cs="Tahoma"/>
          <w:sz w:val="16"/>
          <w:szCs w:val="16"/>
        </w:rPr>
        <w:tab/>
      </w:r>
      <w:r>
        <w:rPr>
          <w:rFonts w:ascii="Tahoma" w:hAnsi="Tahoma" w:cs="Tahoma"/>
          <w:sz w:val="16"/>
          <w:szCs w:val="16"/>
        </w:rPr>
        <w:t xml:space="preserve">Economically active working aged people, ONS </w:t>
      </w:r>
      <w:r w:rsidRPr="00806722">
        <w:rPr>
          <w:rFonts w:ascii="Tahoma" w:hAnsi="Tahoma" w:cs="Tahoma"/>
          <w:sz w:val="16"/>
          <w:szCs w:val="16"/>
        </w:rPr>
        <w:t>Annual Popu</w:t>
      </w:r>
      <w:r>
        <w:rPr>
          <w:rFonts w:ascii="Tahoma" w:hAnsi="Tahoma" w:cs="Tahoma"/>
          <w:sz w:val="16"/>
          <w:szCs w:val="16"/>
        </w:rPr>
        <w:t>lation Survey Q4 2014.</w:t>
      </w:r>
      <w:r w:rsidRPr="00806722">
        <w:rPr>
          <w:rFonts w:ascii="Tahoma" w:hAnsi="Tahoma" w:cs="Tahoma"/>
          <w:sz w:val="16"/>
          <w:szCs w:val="16"/>
        </w:rPr>
        <w:t xml:space="preserve"> Margin of error is +/-4.</w:t>
      </w:r>
      <w:r>
        <w:rPr>
          <w:rFonts w:ascii="Tahoma" w:hAnsi="Tahoma" w:cs="Tahoma"/>
          <w:sz w:val="16"/>
          <w:szCs w:val="16"/>
        </w:rPr>
        <w:t>2</w:t>
      </w:r>
      <w:r w:rsidRPr="00806722">
        <w:rPr>
          <w:rFonts w:ascii="Tahoma" w:hAnsi="Tahoma" w:cs="Tahoma"/>
          <w:sz w:val="16"/>
          <w:szCs w:val="16"/>
        </w:rPr>
        <w:t>%.</w:t>
      </w:r>
      <w:r>
        <w:rPr>
          <w:rFonts w:ascii="Tahoma" w:hAnsi="Tahoma" w:cs="Tahoma"/>
          <w:sz w:val="16"/>
          <w:szCs w:val="16"/>
        </w:rPr>
        <w:t xml:space="preserve"> F</w:t>
      </w:r>
      <w:r w:rsidRPr="00806722">
        <w:rPr>
          <w:rFonts w:ascii="Tahoma" w:hAnsi="Tahoma" w:cs="Tahoma"/>
          <w:sz w:val="16"/>
          <w:szCs w:val="16"/>
        </w:rPr>
        <w:t xml:space="preserve">rom </w:t>
      </w:r>
      <w:hyperlink r:id="rId5" w:history="1">
        <w:r w:rsidRPr="00806722">
          <w:rPr>
            <w:rStyle w:val="Hyperlink"/>
            <w:rFonts w:ascii="Tahoma" w:hAnsi="Tahoma" w:cs="Tahoma"/>
            <w:sz w:val="16"/>
            <w:szCs w:val="16"/>
          </w:rPr>
          <w:t>NOMIS</w:t>
        </w:r>
      </w:hyperlink>
      <w:r w:rsidRPr="00806722">
        <w:rPr>
          <w:rStyle w:val="Hyperlink"/>
          <w:rFonts w:ascii="Tahoma" w:hAnsi="Tahoma" w:cs="Tahoma"/>
          <w:sz w:val="16"/>
          <w:szCs w:val="16"/>
        </w:rPr>
        <w:t>.</w:t>
      </w:r>
    </w:p>
  </w:footnote>
  <w:footnote w:id="56">
    <w:p w14:paraId="4C2170D9" w14:textId="5E50A006" w:rsidR="00F842FA" w:rsidRDefault="00F842FA" w:rsidP="00282CC4">
      <w:pPr>
        <w:pStyle w:val="FootnoteReferenceNS"/>
        <w:rPr>
          <w:rFonts w:ascii="Tahoma" w:hAnsi="Tahoma" w:cs="Tahoma"/>
        </w:rPr>
      </w:pPr>
      <w:r>
        <w:rPr>
          <w:rStyle w:val="FootnoteReference"/>
          <w:rFonts w:ascii="Tahoma" w:hAnsi="Tahoma" w:cs="Tahoma"/>
        </w:rPr>
        <w:footnoteRef/>
      </w:r>
      <w:r>
        <w:rPr>
          <w:rStyle w:val="FootnoteReference"/>
          <w:rFonts w:ascii="Tahoma" w:hAnsi="Tahoma" w:cs="Tahoma"/>
        </w:rPr>
        <w:t xml:space="preserve"> </w:t>
      </w:r>
      <w:r>
        <w:rPr>
          <w:rFonts w:ascii="Tahoma" w:hAnsi="Tahoma" w:cs="Tahoma"/>
        </w:rPr>
        <w:tab/>
      </w:r>
      <w:r>
        <w:rPr>
          <w:rFonts w:ascii="Tahoma" w:hAnsi="Tahoma" w:cs="Tahoma"/>
          <w:smallCaps/>
        </w:rPr>
        <w:t>ONS</w:t>
      </w:r>
      <w:r>
        <w:rPr>
          <w:rStyle w:val="FootnoteReference"/>
          <w:rFonts w:ascii="Tahoma" w:hAnsi="Tahoma" w:cs="Tahoma"/>
          <w:vertAlign w:val="baseline"/>
        </w:rPr>
        <w:t xml:space="preserve"> </w:t>
      </w:r>
      <w:r>
        <w:rPr>
          <w:rStyle w:val="FootnoteReference"/>
          <w:rFonts w:ascii="Tahoma" w:hAnsi="Tahoma" w:cs="Tahoma"/>
          <w:bCs/>
          <w:iCs/>
          <w:vertAlign w:val="baseline"/>
        </w:rPr>
        <w:t>Annual Population Survey</w:t>
      </w:r>
      <w:r>
        <w:rPr>
          <w:rStyle w:val="FootnoteReference"/>
          <w:rFonts w:ascii="Tahoma" w:hAnsi="Tahoma" w:cs="Tahoma"/>
          <w:vertAlign w:val="baseline"/>
        </w:rPr>
        <w:t xml:space="preserve"> </w:t>
      </w:r>
      <w:r>
        <w:rPr>
          <w:rFonts w:ascii="Tahoma" w:hAnsi="Tahoma" w:cs="Tahoma"/>
        </w:rPr>
        <w:t xml:space="preserve">Q4 2014. </w:t>
      </w:r>
      <w:r>
        <w:rPr>
          <w:rFonts w:ascii="Tahoma" w:hAnsi="Tahoma" w:cs="Tahoma"/>
          <w:szCs w:val="16"/>
        </w:rPr>
        <w:t>F</w:t>
      </w:r>
      <w:r w:rsidRPr="00806722">
        <w:rPr>
          <w:rFonts w:ascii="Tahoma" w:hAnsi="Tahoma" w:cs="Tahoma"/>
          <w:szCs w:val="16"/>
        </w:rPr>
        <w:t xml:space="preserve">rom </w:t>
      </w:r>
      <w:hyperlink r:id="rId6" w:history="1">
        <w:r w:rsidRPr="00806722">
          <w:rPr>
            <w:rStyle w:val="Hyperlink"/>
            <w:rFonts w:ascii="Tahoma" w:hAnsi="Tahoma" w:cs="Tahoma"/>
            <w:szCs w:val="16"/>
          </w:rPr>
          <w:t>NOMIS</w:t>
        </w:r>
      </w:hyperlink>
      <w:r w:rsidRPr="00806722">
        <w:rPr>
          <w:rStyle w:val="Hyperlink"/>
          <w:rFonts w:ascii="Tahoma" w:hAnsi="Tahoma" w:cs="Tahoma"/>
          <w:szCs w:val="16"/>
        </w:rPr>
        <w:t>.</w:t>
      </w:r>
      <w:r>
        <w:rPr>
          <w:rStyle w:val="Hyperlink"/>
          <w:rFonts w:ascii="Tahoma" w:hAnsi="Tahoma" w:cs="Tahoma"/>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2170AA" w14:textId="168F9140" w:rsidR="00F842FA" w:rsidRDefault="00F842FA">
    <w:pPr>
      <w:pStyle w:val="Header"/>
      <w:rPr>
        <w:rFonts w:ascii="Helvetica" w:hAnsi="Helvetica"/>
        <w:b/>
        <w:bCs/>
        <w:sz w:val="36"/>
      </w:rPr>
    </w:pPr>
    <w:r>
      <w:rPr>
        <w:rFonts w:ascii="Helvetica" w:hAnsi="Helvetica"/>
        <w:b/>
        <w:bCs/>
        <w:sz w:val="36"/>
      </w:rPr>
      <w:t>Camden Demographic Profile 2007</w:t>
    </w:r>
  </w:p>
  <w:p w14:paraId="4C2170AB" w14:textId="77777777" w:rsidR="00F842FA" w:rsidRDefault="00F842FA">
    <w:pPr>
      <w:pStyle w:val="Header"/>
      <w:rPr>
        <w:rFonts w:ascii="Helvetica" w:hAnsi="Helvetica"/>
        <w:b/>
        <w:b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6AE854"/>
    <w:multiLevelType w:val="hybridMultilevel"/>
    <w:tmpl w:val="AAD1599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5A5581"/>
    <w:multiLevelType w:val="hybridMultilevel"/>
    <w:tmpl w:val="30AC9A54"/>
    <w:lvl w:ilvl="0" w:tplc="04090007">
      <w:start w:val="1"/>
      <w:numFmt w:val="bullet"/>
      <w:lvlText w:val=""/>
      <w:lvlJc w:val="left"/>
      <w:pPr>
        <w:tabs>
          <w:tab w:val="num" w:pos="720"/>
        </w:tabs>
        <w:ind w:left="720" w:hanging="360"/>
      </w:pPr>
      <w:rPr>
        <w:rFonts w:ascii="Wingdings" w:hAnsi="Wingding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29051C9"/>
    <w:multiLevelType w:val="multilevel"/>
    <w:tmpl w:val="BFA253F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C692E29"/>
    <w:multiLevelType w:val="hybridMultilevel"/>
    <w:tmpl w:val="30AC9A54"/>
    <w:lvl w:ilvl="0" w:tplc="199E176E">
      <w:start w:val="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F5C4378"/>
    <w:multiLevelType w:val="multilevel"/>
    <w:tmpl w:val="BFA253F2"/>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21E1732C"/>
    <w:multiLevelType w:val="multilevel"/>
    <w:tmpl w:val="74FC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1E76C8"/>
    <w:multiLevelType w:val="multilevel"/>
    <w:tmpl w:val="59406CFC"/>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407748C0"/>
    <w:multiLevelType w:val="multilevel"/>
    <w:tmpl w:val="4EE2A1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44693E55"/>
    <w:multiLevelType w:val="multilevel"/>
    <w:tmpl w:val="28A0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643277"/>
    <w:multiLevelType w:val="hybridMultilevel"/>
    <w:tmpl w:val="7F2631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CFA5E19"/>
    <w:multiLevelType w:val="multilevel"/>
    <w:tmpl w:val="59406CFC"/>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59640D37"/>
    <w:multiLevelType w:val="hybridMultilevel"/>
    <w:tmpl w:val="C73CC99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ECB505B"/>
    <w:multiLevelType w:val="hybridMultilevel"/>
    <w:tmpl w:val="A622FC9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5F1E3AF8"/>
    <w:multiLevelType w:val="multilevel"/>
    <w:tmpl w:val="09205D6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6C512759"/>
    <w:multiLevelType w:val="hybridMultilevel"/>
    <w:tmpl w:val="7492922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75B27736"/>
    <w:multiLevelType w:val="multilevel"/>
    <w:tmpl w:val="BFA253F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77234D2A"/>
    <w:multiLevelType w:val="multilevel"/>
    <w:tmpl w:val="30AC9A54"/>
    <w:lvl w:ilvl="0">
      <w:start w:val="7"/>
      <w:numFmt w:val="decimal"/>
      <w:lvlText w:val="%1."/>
      <w:lvlJc w:val="left"/>
      <w:pPr>
        <w:tabs>
          <w:tab w:val="num" w:pos="900"/>
        </w:tabs>
        <w:ind w:left="900" w:hanging="54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nsid w:val="7F745665"/>
    <w:multiLevelType w:val="hybridMultilevel"/>
    <w:tmpl w:val="09380872"/>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7"/>
  </w:num>
  <w:num w:numId="2">
    <w:abstractNumId w:val="13"/>
  </w:num>
  <w:num w:numId="3">
    <w:abstractNumId w:val="9"/>
  </w:num>
  <w:num w:numId="4">
    <w:abstractNumId w:val="10"/>
  </w:num>
  <w:num w:numId="5">
    <w:abstractNumId w:val="6"/>
  </w:num>
  <w:num w:numId="6">
    <w:abstractNumId w:val="3"/>
  </w:num>
  <w:num w:numId="7">
    <w:abstractNumId w:val="1"/>
  </w:num>
  <w:num w:numId="8">
    <w:abstractNumId w:val="16"/>
  </w:num>
  <w:num w:numId="9">
    <w:abstractNumId w:val="2"/>
  </w:num>
  <w:num w:numId="10">
    <w:abstractNumId w:val="15"/>
  </w:num>
  <w:num w:numId="11">
    <w:abstractNumId w:val="4"/>
  </w:num>
  <w:num w:numId="12">
    <w:abstractNumId w:val="0"/>
  </w:num>
  <w:num w:numId="13">
    <w:abstractNumId w:val="14"/>
  </w:num>
  <w:num w:numId="14">
    <w:abstractNumId w:val="17"/>
  </w:num>
  <w:num w:numId="15">
    <w:abstractNumId w:val="11"/>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357"/>
  <w:displayHorizontalDrawingGridEvery w:val="0"/>
  <w:displayVerticalDrawingGridEvery w:val="0"/>
  <w:doNotUseMarginsForDrawingGridOrigin/>
  <w:noPunctuationKerning/>
  <w:characterSpacingControl w:val="doNotCompress"/>
  <w:hdrShapeDefaults>
    <o:shapedefaults v:ext="edit" spidmax="1034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5D"/>
    <w:rsid w:val="00003D45"/>
    <w:rsid w:val="00003ECE"/>
    <w:rsid w:val="000062FB"/>
    <w:rsid w:val="00006703"/>
    <w:rsid w:val="00006EA4"/>
    <w:rsid w:val="00014640"/>
    <w:rsid w:val="00014768"/>
    <w:rsid w:val="00014827"/>
    <w:rsid w:val="000173A1"/>
    <w:rsid w:val="00022568"/>
    <w:rsid w:val="00025B20"/>
    <w:rsid w:val="00025BDF"/>
    <w:rsid w:val="00035B76"/>
    <w:rsid w:val="00037F7E"/>
    <w:rsid w:val="0004024B"/>
    <w:rsid w:val="00041B4C"/>
    <w:rsid w:val="000436DC"/>
    <w:rsid w:val="00044A71"/>
    <w:rsid w:val="00050C43"/>
    <w:rsid w:val="00051D71"/>
    <w:rsid w:val="00063A57"/>
    <w:rsid w:val="00064486"/>
    <w:rsid w:val="0006649F"/>
    <w:rsid w:val="00067E2E"/>
    <w:rsid w:val="00067EE6"/>
    <w:rsid w:val="00070879"/>
    <w:rsid w:val="000719F5"/>
    <w:rsid w:val="0007202F"/>
    <w:rsid w:val="000739DD"/>
    <w:rsid w:val="00073CE0"/>
    <w:rsid w:val="00073EE0"/>
    <w:rsid w:val="00084BEB"/>
    <w:rsid w:val="0009251B"/>
    <w:rsid w:val="00095610"/>
    <w:rsid w:val="00096109"/>
    <w:rsid w:val="000971E1"/>
    <w:rsid w:val="000A166A"/>
    <w:rsid w:val="000A27EE"/>
    <w:rsid w:val="000A69D6"/>
    <w:rsid w:val="000A6A27"/>
    <w:rsid w:val="000B08C1"/>
    <w:rsid w:val="000B2B4B"/>
    <w:rsid w:val="000B35F3"/>
    <w:rsid w:val="000B3BDD"/>
    <w:rsid w:val="000B7599"/>
    <w:rsid w:val="000C1DCD"/>
    <w:rsid w:val="000C49EC"/>
    <w:rsid w:val="000C5AE2"/>
    <w:rsid w:val="000C6EB9"/>
    <w:rsid w:val="000C7402"/>
    <w:rsid w:val="000D15ED"/>
    <w:rsid w:val="000D2E97"/>
    <w:rsid w:val="000D3F49"/>
    <w:rsid w:val="000D4B4D"/>
    <w:rsid w:val="000E3652"/>
    <w:rsid w:val="000E4167"/>
    <w:rsid w:val="000F3505"/>
    <w:rsid w:val="000F353E"/>
    <w:rsid w:val="000F3E0D"/>
    <w:rsid w:val="000F4BB2"/>
    <w:rsid w:val="00101800"/>
    <w:rsid w:val="001034F2"/>
    <w:rsid w:val="00103E3A"/>
    <w:rsid w:val="00104898"/>
    <w:rsid w:val="00110B13"/>
    <w:rsid w:val="0011741F"/>
    <w:rsid w:val="00121E0C"/>
    <w:rsid w:val="001228A4"/>
    <w:rsid w:val="00123D35"/>
    <w:rsid w:val="00123F3D"/>
    <w:rsid w:val="001246E3"/>
    <w:rsid w:val="00126AA7"/>
    <w:rsid w:val="00126F8F"/>
    <w:rsid w:val="00127A05"/>
    <w:rsid w:val="00130CF0"/>
    <w:rsid w:val="001336CE"/>
    <w:rsid w:val="00135792"/>
    <w:rsid w:val="001417CB"/>
    <w:rsid w:val="001425E3"/>
    <w:rsid w:val="00142948"/>
    <w:rsid w:val="00144034"/>
    <w:rsid w:val="001451EC"/>
    <w:rsid w:val="00146092"/>
    <w:rsid w:val="0015421B"/>
    <w:rsid w:val="00154C79"/>
    <w:rsid w:val="00154FF9"/>
    <w:rsid w:val="0015708F"/>
    <w:rsid w:val="00160400"/>
    <w:rsid w:val="00161410"/>
    <w:rsid w:val="0017415E"/>
    <w:rsid w:val="00176AF7"/>
    <w:rsid w:val="00180AE6"/>
    <w:rsid w:val="0018285C"/>
    <w:rsid w:val="00182A8D"/>
    <w:rsid w:val="00183907"/>
    <w:rsid w:val="0019529E"/>
    <w:rsid w:val="001958F5"/>
    <w:rsid w:val="001961CF"/>
    <w:rsid w:val="001A32A4"/>
    <w:rsid w:val="001A65B3"/>
    <w:rsid w:val="001B2564"/>
    <w:rsid w:val="001B4A74"/>
    <w:rsid w:val="001B6A37"/>
    <w:rsid w:val="001C4162"/>
    <w:rsid w:val="001C431C"/>
    <w:rsid w:val="001C4855"/>
    <w:rsid w:val="001C521A"/>
    <w:rsid w:val="001C5B2D"/>
    <w:rsid w:val="001C671E"/>
    <w:rsid w:val="001C6884"/>
    <w:rsid w:val="001D0D71"/>
    <w:rsid w:val="001D1A55"/>
    <w:rsid w:val="001D2217"/>
    <w:rsid w:val="001D45FE"/>
    <w:rsid w:val="001D4AFE"/>
    <w:rsid w:val="001D4C23"/>
    <w:rsid w:val="001E33C5"/>
    <w:rsid w:val="001E3443"/>
    <w:rsid w:val="001E3BDA"/>
    <w:rsid w:val="001F4D69"/>
    <w:rsid w:val="001F676B"/>
    <w:rsid w:val="001F76B8"/>
    <w:rsid w:val="002005A1"/>
    <w:rsid w:val="00200FD2"/>
    <w:rsid w:val="00201441"/>
    <w:rsid w:val="00205401"/>
    <w:rsid w:val="00206C3D"/>
    <w:rsid w:val="002130BD"/>
    <w:rsid w:val="002130D7"/>
    <w:rsid w:val="00220266"/>
    <w:rsid w:val="00224147"/>
    <w:rsid w:val="002277E1"/>
    <w:rsid w:val="00230008"/>
    <w:rsid w:val="00232D08"/>
    <w:rsid w:val="00235C87"/>
    <w:rsid w:val="00237951"/>
    <w:rsid w:val="00243D5D"/>
    <w:rsid w:val="002449AE"/>
    <w:rsid w:val="00245916"/>
    <w:rsid w:val="0024749C"/>
    <w:rsid w:val="00247835"/>
    <w:rsid w:val="00247C4D"/>
    <w:rsid w:val="0025262E"/>
    <w:rsid w:val="00262ED9"/>
    <w:rsid w:val="00265058"/>
    <w:rsid w:val="002678AE"/>
    <w:rsid w:val="002703C9"/>
    <w:rsid w:val="00274090"/>
    <w:rsid w:val="0027465B"/>
    <w:rsid w:val="002754F4"/>
    <w:rsid w:val="00281C08"/>
    <w:rsid w:val="00282CC4"/>
    <w:rsid w:val="00285585"/>
    <w:rsid w:val="00291B78"/>
    <w:rsid w:val="002968AA"/>
    <w:rsid w:val="00296F1C"/>
    <w:rsid w:val="002A0F80"/>
    <w:rsid w:val="002A365B"/>
    <w:rsid w:val="002A426D"/>
    <w:rsid w:val="002A4D2B"/>
    <w:rsid w:val="002A56D5"/>
    <w:rsid w:val="002A62F3"/>
    <w:rsid w:val="002B03C9"/>
    <w:rsid w:val="002B13ED"/>
    <w:rsid w:val="002C2B80"/>
    <w:rsid w:val="002C4546"/>
    <w:rsid w:val="002C54D5"/>
    <w:rsid w:val="002D1CF2"/>
    <w:rsid w:val="002E0C77"/>
    <w:rsid w:val="002F00DF"/>
    <w:rsid w:val="002F15D9"/>
    <w:rsid w:val="002F231F"/>
    <w:rsid w:val="002F28DC"/>
    <w:rsid w:val="002F3B22"/>
    <w:rsid w:val="002F57BE"/>
    <w:rsid w:val="003018F3"/>
    <w:rsid w:val="0030263C"/>
    <w:rsid w:val="003042D4"/>
    <w:rsid w:val="00304D4C"/>
    <w:rsid w:val="00315820"/>
    <w:rsid w:val="0032556C"/>
    <w:rsid w:val="003349FC"/>
    <w:rsid w:val="003351F1"/>
    <w:rsid w:val="0033638F"/>
    <w:rsid w:val="00337907"/>
    <w:rsid w:val="00345C3D"/>
    <w:rsid w:val="00347581"/>
    <w:rsid w:val="00347C31"/>
    <w:rsid w:val="00353959"/>
    <w:rsid w:val="003541C0"/>
    <w:rsid w:val="00354BEF"/>
    <w:rsid w:val="0035528E"/>
    <w:rsid w:val="003641D0"/>
    <w:rsid w:val="003655E1"/>
    <w:rsid w:val="003709BC"/>
    <w:rsid w:val="00370D54"/>
    <w:rsid w:val="00371CF3"/>
    <w:rsid w:val="00373E8D"/>
    <w:rsid w:val="00374063"/>
    <w:rsid w:val="0037419E"/>
    <w:rsid w:val="00397E35"/>
    <w:rsid w:val="003A682D"/>
    <w:rsid w:val="003A7DF7"/>
    <w:rsid w:val="003B08C4"/>
    <w:rsid w:val="003B26F9"/>
    <w:rsid w:val="003B7FE4"/>
    <w:rsid w:val="003C0022"/>
    <w:rsid w:val="003C0C27"/>
    <w:rsid w:val="003C205D"/>
    <w:rsid w:val="003C49B6"/>
    <w:rsid w:val="003C4D8D"/>
    <w:rsid w:val="003C6F9E"/>
    <w:rsid w:val="003D033F"/>
    <w:rsid w:val="003D1E5F"/>
    <w:rsid w:val="003D21E7"/>
    <w:rsid w:val="003D42CF"/>
    <w:rsid w:val="003D6914"/>
    <w:rsid w:val="003E007A"/>
    <w:rsid w:val="003E0135"/>
    <w:rsid w:val="003E1FD5"/>
    <w:rsid w:val="003E2869"/>
    <w:rsid w:val="003E3708"/>
    <w:rsid w:val="003E6638"/>
    <w:rsid w:val="003E672C"/>
    <w:rsid w:val="003F0896"/>
    <w:rsid w:val="003F3940"/>
    <w:rsid w:val="003F55C2"/>
    <w:rsid w:val="00400C6E"/>
    <w:rsid w:val="004014F8"/>
    <w:rsid w:val="00401DED"/>
    <w:rsid w:val="00402DD7"/>
    <w:rsid w:val="00405D02"/>
    <w:rsid w:val="0040782F"/>
    <w:rsid w:val="00412DAF"/>
    <w:rsid w:val="004238B7"/>
    <w:rsid w:val="0042393D"/>
    <w:rsid w:val="00423C75"/>
    <w:rsid w:val="0042486E"/>
    <w:rsid w:val="00430431"/>
    <w:rsid w:val="00437F3A"/>
    <w:rsid w:val="00444622"/>
    <w:rsid w:val="00445557"/>
    <w:rsid w:val="00445632"/>
    <w:rsid w:val="00445E00"/>
    <w:rsid w:val="00446069"/>
    <w:rsid w:val="0044620A"/>
    <w:rsid w:val="004467DE"/>
    <w:rsid w:val="00453D9D"/>
    <w:rsid w:val="00462090"/>
    <w:rsid w:val="004627AC"/>
    <w:rsid w:val="00463966"/>
    <w:rsid w:val="00470146"/>
    <w:rsid w:val="00470A70"/>
    <w:rsid w:val="00471EFE"/>
    <w:rsid w:val="00473FFD"/>
    <w:rsid w:val="00475F91"/>
    <w:rsid w:val="004760A4"/>
    <w:rsid w:val="00482AE9"/>
    <w:rsid w:val="004904B8"/>
    <w:rsid w:val="00490CDA"/>
    <w:rsid w:val="00491B5A"/>
    <w:rsid w:val="004A1AF0"/>
    <w:rsid w:val="004A25B5"/>
    <w:rsid w:val="004A4814"/>
    <w:rsid w:val="004A5AB4"/>
    <w:rsid w:val="004A5EAD"/>
    <w:rsid w:val="004B4800"/>
    <w:rsid w:val="004B77D2"/>
    <w:rsid w:val="004B7AFD"/>
    <w:rsid w:val="004D0063"/>
    <w:rsid w:val="004D2086"/>
    <w:rsid w:val="004D3ED6"/>
    <w:rsid w:val="004D73A3"/>
    <w:rsid w:val="004E1DE3"/>
    <w:rsid w:val="004E3788"/>
    <w:rsid w:val="004E4D51"/>
    <w:rsid w:val="004E6450"/>
    <w:rsid w:val="004E7F5C"/>
    <w:rsid w:val="004F180E"/>
    <w:rsid w:val="004F1996"/>
    <w:rsid w:val="004F72F7"/>
    <w:rsid w:val="00503418"/>
    <w:rsid w:val="005046CA"/>
    <w:rsid w:val="005115F4"/>
    <w:rsid w:val="00513A08"/>
    <w:rsid w:val="00517B7F"/>
    <w:rsid w:val="0052242C"/>
    <w:rsid w:val="0052710C"/>
    <w:rsid w:val="0053007B"/>
    <w:rsid w:val="00531BB7"/>
    <w:rsid w:val="0053528E"/>
    <w:rsid w:val="00535DAD"/>
    <w:rsid w:val="00536B3D"/>
    <w:rsid w:val="005372C0"/>
    <w:rsid w:val="00542FA1"/>
    <w:rsid w:val="00545759"/>
    <w:rsid w:val="0054753B"/>
    <w:rsid w:val="005475CA"/>
    <w:rsid w:val="0055238F"/>
    <w:rsid w:val="0055425D"/>
    <w:rsid w:val="00557CBC"/>
    <w:rsid w:val="00560ED5"/>
    <w:rsid w:val="005622DC"/>
    <w:rsid w:val="00566BB8"/>
    <w:rsid w:val="00574340"/>
    <w:rsid w:val="00576678"/>
    <w:rsid w:val="0058172D"/>
    <w:rsid w:val="00581821"/>
    <w:rsid w:val="005B14E8"/>
    <w:rsid w:val="005B2C3B"/>
    <w:rsid w:val="005B57ED"/>
    <w:rsid w:val="005C212F"/>
    <w:rsid w:val="005C25C9"/>
    <w:rsid w:val="005C3AFD"/>
    <w:rsid w:val="005D1293"/>
    <w:rsid w:val="005D19B8"/>
    <w:rsid w:val="005D50E7"/>
    <w:rsid w:val="005E3438"/>
    <w:rsid w:val="00602E8A"/>
    <w:rsid w:val="00605B94"/>
    <w:rsid w:val="006110BD"/>
    <w:rsid w:val="00613939"/>
    <w:rsid w:val="00613968"/>
    <w:rsid w:val="00615F8D"/>
    <w:rsid w:val="00620728"/>
    <w:rsid w:val="00620DEB"/>
    <w:rsid w:val="00620FDE"/>
    <w:rsid w:val="00621ED3"/>
    <w:rsid w:val="006239C8"/>
    <w:rsid w:val="0062407C"/>
    <w:rsid w:val="006243C1"/>
    <w:rsid w:val="0062447E"/>
    <w:rsid w:val="006245CB"/>
    <w:rsid w:val="00627808"/>
    <w:rsid w:val="00627C07"/>
    <w:rsid w:val="00631BD9"/>
    <w:rsid w:val="00632937"/>
    <w:rsid w:val="006371A5"/>
    <w:rsid w:val="00641B0D"/>
    <w:rsid w:val="00641B66"/>
    <w:rsid w:val="0065080D"/>
    <w:rsid w:val="00666D1E"/>
    <w:rsid w:val="00674A5D"/>
    <w:rsid w:val="006766C4"/>
    <w:rsid w:val="0067751E"/>
    <w:rsid w:val="00681AAF"/>
    <w:rsid w:val="00681B52"/>
    <w:rsid w:val="006820A4"/>
    <w:rsid w:val="00683B03"/>
    <w:rsid w:val="00684409"/>
    <w:rsid w:val="00687B4D"/>
    <w:rsid w:val="00691A43"/>
    <w:rsid w:val="00693C98"/>
    <w:rsid w:val="006949C6"/>
    <w:rsid w:val="006A5128"/>
    <w:rsid w:val="006A5BCC"/>
    <w:rsid w:val="006B0BB9"/>
    <w:rsid w:val="006B2DCB"/>
    <w:rsid w:val="006B4ACD"/>
    <w:rsid w:val="006B79CF"/>
    <w:rsid w:val="006B7B7D"/>
    <w:rsid w:val="006C0F82"/>
    <w:rsid w:val="006C143C"/>
    <w:rsid w:val="006C28E4"/>
    <w:rsid w:val="006C3C28"/>
    <w:rsid w:val="006D083B"/>
    <w:rsid w:val="006D08EA"/>
    <w:rsid w:val="006D13AD"/>
    <w:rsid w:val="006D3511"/>
    <w:rsid w:val="006D42BD"/>
    <w:rsid w:val="006D593A"/>
    <w:rsid w:val="006D5AC4"/>
    <w:rsid w:val="006D6A0D"/>
    <w:rsid w:val="006E233A"/>
    <w:rsid w:val="006E45CA"/>
    <w:rsid w:val="006E6CF4"/>
    <w:rsid w:val="006E7078"/>
    <w:rsid w:val="006F11D2"/>
    <w:rsid w:val="006F41C4"/>
    <w:rsid w:val="00706015"/>
    <w:rsid w:val="007060A3"/>
    <w:rsid w:val="00710730"/>
    <w:rsid w:val="007107FD"/>
    <w:rsid w:val="007179C6"/>
    <w:rsid w:val="0072198D"/>
    <w:rsid w:val="0072269F"/>
    <w:rsid w:val="00724DFC"/>
    <w:rsid w:val="007365A6"/>
    <w:rsid w:val="007373CE"/>
    <w:rsid w:val="0074037A"/>
    <w:rsid w:val="007432E3"/>
    <w:rsid w:val="00744AEE"/>
    <w:rsid w:val="00746CB1"/>
    <w:rsid w:val="0074714C"/>
    <w:rsid w:val="00751CC8"/>
    <w:rsid w:val="00755C8B"/>
    <w:rsid w:val="00764900"/>
    <w:rsid w:val="00765392"/>
    <w:rsid w:val="007673AD"/>
    <w:rsid w:val="00770E65"/>
    <w:rsid w:val="0077356B"/>
    <w:rsid w:val="007767C0"/>
    <w:rsid w:val="00776D4D"/>
    <w:rsid w:val="00777BC1"/>
    <w:rsid w:val="00781D89"/>
    <w:rsid w:val="0079176B"/>
    <w:rsid w:val="00794F20"/>
    <w:rsid w:val="00795AD5"/>
    <w:rsid w:val="00795D51"/>
    <w:rsid w:val="00796F96"/>
    <w:rsid w:val="007A5CCB"/>
    <w:rsid w:val="007B593F"/>
    <w:rsid w:val="007C17E8"/>
    <w:rsid w:val="007C1934"/>
    <w:rsid w:val="007C2F26"/>
    <w:rsid w:val="007C464F"/>
    <w:rsid w:val="007C6854"/>
    <w:rsid w:val="007C6C69"/>
    <w:rsid w:val="007D1342"/>
    <w:rsid w:val="007D4822"/>
    <w:rsid w:val="007E0B28"/>
    <w:rsid w:val="007E1EDF"/>
    <w:rsid w:val="007E3F6B"/>
    <w:rsid w:val="007F11E0"/>
    <w:rsid w:val="007F224A"/>
    <w:rsid w:val="007F38C8"/>
    <w:rsid w:val="007F412B"/>
    <w:rsid w:val="007F4A7C"/>
    <w:rsid w:val="007F67F6"/>
    <w:rsid w:val="00800561"/>
    <w:rsid w:val="008047ED"/>
    <w:rsid w:val="00806722"/>
    <w:rsid w:val="00810718"/>
    <w:rsid w:val="00813031"/>
    <w:rsid w:val="00813370"/>
    <w:rsid w:val="0081586F"/>
    <w:rsid w:val="00817315"/>
    <w:rsid w:val="00820AF0"/>
    <w:rsid w:val="00822530"/>
    <w:rsid w:val="008254D2"/>
    <w:rsid w:val="0082659E"/>
    <w:rsid w:val="008317E3"/>
    <w:rsid w:val="00831B3C"/>
    <w:rsid w:val="00833AE4"/>
    <w:rsid w:val="00837A46"/>
    <w:rsid w:val="00837BB4"/>
    <w:rsid w:val="0084105F"/>
    <w:rsid w:val="00845615"/>
    <w:rsid w:val="0084610A"/>
    <w:rsid w:val="00846767"/>
    <w:rsid w:val="008467ED"/>
    <w:rsid w:val="00865520"/>
    <w:rsid w:val="00865E97"/>
    <w:rsid w:val="008725BE"/>
    <w:rsid w:val="00873FB8"/>
    <w:rsid w:val="008803A2"/>
    <w:rsid w:val="00883B6C"/>
    <w:rsid w:val="008A10DF"/>
    <w:rsid w:val="008A1690"/>
    <w:rsid w:val="008A3387"/>
    <w:rsid w:val="008A55DC"/>
    <w:rsid w:val="008A5684"/>
    <w:rsid w:val="008A63B9"/>
    <w:rsid w:val="008A7877"/>
    <w:rsid w:val="008B0C47"/>
    <w:rsid w:val="008B24E8"/>
    <w:rsid w:val="008B45AC"/>
    <w:rsid w:val="008B62DC"/>
    <w:rsid w:val="008B7554"/>
    <w:rsid w:val="008C5E2E"/>
    <w:rsid w:val="008C60EB"/>
    <w:rsid w:val="008C78F7"/>
    <w:rsid w:val="008D4B89"/>
    <w:rsid w:val="008D5485"/>
    <w:rsid w:val="008D5BAB"/>
    <w:rsid w:val="008D60C8"/>
    <w:rsid w:val="008E3E38"/>
    <w:rsid w:val="008E3F89"/>
    <w:rsid w:val="008E5DE3"/>
    <w:rsid w:val="008E7082"/>
    <w:rsid w:val="008F1E15"/>
    <w:rsid w:val="008F2946"/>
    <w:rsid w:val="008F5526"/>
    <w:rsid w:val="00901903"/>
    <w:rsid w:val="009053FD"/>
    <w:rsid w:val="00906D46"/>
    <w:rsid w:val="00907029"/>
    <w:rsid w:val="0090757A"/>
    <w:rsid w:val="00907A33"/>
    <w:rsid w:val="00910C42"/>
    <w:rsid w:val="00913114"/>
    <w:rsid w:val="00913729"/>
    <w:rsid w:val="00925AA5"/>
    <w:rsid w:val="009275E0"/>
    <w:rsid w:val="009311A5"/>
    <w:rsid w:val="0093239F"/>
    <w:rsid w:val="00933545"/>
    <w:rsid w:val="00937AA5"/>
    <w:rsid w:val="00940DC9"/>
    <w:rsid w:val="00941B5A"/>
    <w:rsid w:val="00950D42"/>
    <w:rsid w:val="00953D06"/>
    <w:rsid w:val="00955987"/>
    <w:rsid w:val="0095629A"/>
    <w:rsid w:val="00957123"/>
    <w:rsid w:val="00960305"/>
    <w:rsid w:val="00962BBD"/>
    <w:rsid w:val="009645F4"/>
    <w:rsid w:val="00964FBD"/>
    <w:rsid w:val="00970240"/>
    <w:rsid w:val="0097226F"/>
    <w:rsid w:val="0097412C"/>
    <w:rsid w:val="00975285"/>
    <w:rsid w:val="00981E28"/>
    <w:rsid w:val="00985A7B"/>
    <w:rsid w:val="009860A5"/>
    <w:rsid w:val="00991FC1"/>
    <w:rsid w:val="00992CD9"/>
    <w:rsid w:val="009A499D"/>
    <w:rsid w:val="009B14D7"/>
    <w:rsid w:val="009B5900"/>
    <w:rsid w:val="009C3943"/>
    <w:rsid w:val="009C4002"/>
    <w:rsid w:val="009C79C6"/>
    <w:rsid w:val="009D0A3E"/>
    <w:rsid w:val="009D252B"/>
    <w:rsid w:val="009D258C"/>
    <w:rsid w:val="009D40CF"/>
    <w:rsid w:val="009D44B0"/>
    <w:rsid w:val="009D59A0"/>
    <w:rsid w:val="009D5F1D"/>
    <w:rsid w:val="009D7725"/>
    <w:rsid w:val="009F0A9C"/>
    <w:rsid w:val="009F20FA"/>
    <w:rsid w:val="009F77CD"/>
    <w:rsid w:val="00A01DF7"/>
    <w:rsid w:val="00A03328"/>
    <w:rsid w:val="00A0538C"/>
    <w:rsid w:val="00A07CD0"/>
    <w:rsid w:val="00A108AE"/>
    <w:rsid w:val="00A10C67"/>
    <w:rsid w:val="00A13CF6"/>
    <w:rsid w:val="00A15FAA"/>
    <w:rsid w:val="00A167FE"/>
    <w:rsid w:val="00A21CEC"/>
    <w:rsid w:val="00A32808"/>
    <w:rsid w:val="00A32FFB"/>
    <w:rsid w:val="00A33193"/>
    <w:rsid w:val="00A33201"/>
    <w:rsid w:val="00A34278"/>
    <w:rsid w:val="00A34D7F"/>
    <w:rsid w:val="00A35425"/>
    <w:rsid w:val="00A37006"/>
    <w:rsid w:val="00A420C8"/>
    <w:rsid w:val="00A42970"/>
    <w:rsid w:val="00A42A7E"/>
    <w:rsid w:val="00A43216"/>
    <w:rsid w:val="00A50A3F"/>
    <w:rsid w:val="00A532B9"/>
    <w:rsid w:val="00A539CA"/>
    <w:rsid w:val="00A62357"/>
    <w:rsid w:val="00A64127"/>
    <w:rsid w:val="00A64912"/>
    <w:rsid w:val="00A753B4"/>
    <w:rsid w:val="00A764FF"/>
    <w:rsid w:val="00A76EF0"/>
    <w:rsid w:val="00A8197B"/>
    <w:rsid w:val="00A82DAF"/>
    <w:rsid w:val="00A832AC"/>
    <w:rsid w:val="00A83C80"/>
    <w:rsid w:val="00A863C5"/>
    <w:rsid w:val="00A86DD6"/>
    <w:rsid w:val="00A91947"/>
    <w:rsid w:val="00A94B4C"/>
    <w:rsid w:val="00A96E60"/>
    <w:rsid w:val="00AA1726"/>
    <w:rsid w:val="00AA3E0D"/>
    <w:rsid w:val="00AA3E5E"/>
    <w:rsid w:val="00AA4D9A"/>
    <w:rsid w:val="00AA52A2"/>
    <w:rsid w:val="00AA6677"/>
    <w:rsid w:val="00AB0510"/>
    <w:rsid w:val="00AB0F99"/>
    <w:rsid w:val="00AB146F"/>
    <w:rsid w:val="00AB4A5F"/>
    <w:rsid w:val="00AB4C1D"/>
    <w:rsid w:val="00AC28F8"/>
    <w:rsid w:val="00AC3671"/>
    <w:rsid w:val="00AC39AA"/>
    <w:rsid w:val="00AD7118"/>
    <w:rsid w:val="00AE30DF"/>
    <w:rsid w:val="00AE3BBF"/>
    <w:rsid w:val="00AE678F"/>
    <w:rsid w:val="00AF2B4B"/>
    <w:rsid w:val="00AF5337"/>
    <w:rsid w:val="00AF619C"/>
    <w:rsid w:val="00B03728"/>
    <w:rsid w:val="00B0455B"/>
    <w:rsid w:val="00B06C4B"/>
    <w:rsid w:val="00B14763"/>
    <w:rsid w:val="00B21642"/>
    <w:rsid w:val="00B219F7"/>
    <w:rsid w:val="00B36AE0"/>
    <w:rsid w:val="00B37945"/>
    <w:rsid w:val="00B400E0"/>
    <w:rsid w:val="00B441E6"/>
    <w:rsid w:val="00B443A7"/>
    <w:rsid w:val="00B52FC4"/>
    <w:rsid w:val="00B559A9"/>
    <w:rsid w:val="00B57B0A"/>
    <w:rsid w:val="00B57BFC"/>
    <w:rsid w:val="00B61415"/>
    <w:rsid w:val="00B61B64"/>
    <w:rsid w:val="00B6462B"/>
    <w:rsid w:val="00B6630F"/>
    <w:rsid w:val="00B733C5"/>
    <w:rsid w:val="00B74709"/>
    <w:rsid w:val="00B7504D"/>
    <w:rsid w:val="00B76188"/>
    <w:rsid w:val="00B80B8F"/>
    <w:rsid w:val="00B85791"/>
    <w:rsid w:val="00B86C39"/>
    <w:rsid w:val="00B900BD"/>
    <w:rsid w:val="00B9099D"/>
    <w:rsid w:val="00B9190A"/>
    <w:rsid w:val="00B92A4F"/>
    <w:rsid w:val="00B92A83"/>
    <w:rsid w:val="00B957E2"/>
    <w:rsid w:val="00B95FFB"/>
    <w:rsid w:val="00BA2945"/>
    <w:rsid w:val="00BA62C2"/>
    <w:rsid w:val="00BA7F8B"/>
    <w:rsid w:val="00BB06A9"/>
    <w:rsid w:val="00BB2067"/>
    <w:rsid w:val="00BB5DBD"/>
    <w:rsid w:val="00BC2CDA"/>
    <w:rsid w:val="00BC41C5"/>
    <w:rsid w:val="00BD22C3"/>
    <w:rsid w:val="00BD5417"/>
    <w:rsid w:val="00BE0C03"/>
    <w:rsid w:val="00BE17D4"/>
    <w:rsid w:val="00BE264B"/>
    <w:rsid w:val="00BE3B29"/>
    <w:rsid w:val="00BE528F"/>
    <w:rsid w:val="00BF0A05"/>
    <w:rsid w:val="00BF1541"/>
    <w:rsid w:val="00BF23B7"/>
    <w:rsid w:val="00BF5376"/>
    <w:rsid w:val="00C001B1"/>
    <w:rsid w:val="00C00998"/>
    <w:rsid w:val="00C00E24"/>
    <w:rsid w:val="00C100C1"/>
    <w:rsid w:val="00C12162"/>
    <w:rsid w:val="00C15212"/>
    <w:rsid w:val="00C17D0A"/>
    <w:rsid w:val="00C24B42"/>
    <w:rsid w:val="00C25402"/>
    <w:rsid w:val="00C330E6"/>
    <w:rsid w:val="00C33342"/>
    <w:rsid w:val="00C403A7"/>
    <w:rsid w:val="00C45209"/>
    <w:rsid w:val="00C45AE4"/>
    <w:rsid w:val="00C4641E"/>
    <w:rsid w:val="00C47A9D"/>
    <w:rsid w:val="00C50123"/>
    <w:rsid w:val="00C5202B"/>
    <w:rsid w:val="00C55678"/>
    <w:rsid w:val="00C61856"/>
    <w:rsid w:val="00C61922"/>
    <w:rsid w:val="00C62B8D"/>
    <w:rsid w:val="00C631D1"/>
    <w:rsid w:val="00C74DBF"/>
    <w:rsid w:val="00C751A8"/>
    <w:rsid w:val="00C75390"/>
    <w:rsid w:val="00C75D2D"/>
    <w:rsid w:val="00C76D6C"/>
    <w:rsid w:val="00C80360"/>
    <w:rsid w:val="00C81D7C"/>
    <w:rsid w:val="00C83719"/>
    <w:rsid w:val="00C87FBC"/>
    <w:rsid w:val="00C9196A"/>
    <w:rsid w:val="00C93B15"/>
    <w:rsid w:val="00C94518"/>
    <w:rsid w:val="00CA0C71"/>
    <w:rsid w:val="00CA0F31"/>
    <w:rsid w:val="00CB0407"/>
    <w:rsid w:val="00CB1DE2"/>
    <w:rsid w:val="00CB24D1"/>
    <w:rsid w:val="00CB7420"/>
    <w:rsid w:val="00CC10FE"/>
    <w:rsid w:val="00CC3A66"/>
    <w:rsid w:val="00CC5042"/>
    <w:rsid w:val="00CC6890"/>
    <w:rsid w:val="00CD10B5"/>
    <w:rsid w:val="00CD1498"/>
    <w:rsid w:val="00CD476C"/>
    <w:rsid w:val="00CE1BDF"/>
    <w:rsid w:val="00CE79D7"/>
    <w:rsid w:val="00CF3DAD"/>
    <w:rsid w:val="00CF4832"/>
    <w:rsid w:val="00CF67E0"/>
    <w:rsid w:val="00D016D3"/>
    <w:rsid w:val="00D23B06"/>
    <w:rsid w:val="00D23B32"/>
    <w:rsid w:val="00D244E7"/>
    <w:rsid w:val="00D30C33"/>
    <w:rsid w:val="00D310AA"/>
    <w:rsid w:val="00D32D3F"/>
    <w:rsid w:val="00D34B07"/>
    <w:rsid w:val="00D40E1F"/>
    <w:rsid w:val="00D41C4A"/>
    <w:rsid w:val="00D42AF2"/>
    <w:rsid w:val="00D471E6"/>
    <w:rsid w:val="00D50D5E"/>
    <w:rsid w:val="00D5267A"/>
    <w:rsid w:val="00D558B5"/>
    <w:rsid w:val="00D57BF5"/>
    <w:rsid w:val="00D65DDE"/>
    <w:rsid w:val="00D6755C"/>
    <w:rsid w:val="00D71968"/>
    <w:rsid w:val="00D76530"/>
    <w:rsid w:val="00D84A6B"/>
    <w:rsid w:val="00D84E7E"/>
    <w:rsid w:val="00D8509C"/>
    <w:rsid w:val="00D85E81"/>
    <w:rsid w:val="00D91D50"/>
    <w:rsid w:val="00D9219A"/>
    <w:rsid w:val="00D929D1"/>
    <w:rsid w:val="00D95087"/>
    <w:rsid w:val="00DA1D25"/>
    <w:rsid w:val="00DA3AE5"/>
    <w:rsid w:val="00DA734B"/>
    <w:rsid w:val="00DB31D2"/>
    <w:rsid w:val="00DB496B"/>
    <w:rsid w:val="00DC00F2"/>
    <w:rsid w:val="00DC0307"/>
    <w:rsid w:val="00DC0DFC"/>
    <w:rsid w:val="00DC1C34"/>
    <w:rsid w:val="00DD1B97"/>
    <w:rsid w:val="00DD245C"/>
    <w:rsid w:val="00DD24D9"/>
    <w:rsid w:val="00DD5BB8"/>
    <w:rsid w:val="00DD739C"/>
    <w:rsid w:val="00DE14FD"/>
    <w:rsid w:val="00DE3C54"/>
    <w:rsid w:val="00DE73BC"/>
    <w:rsid w:val="00DF1270"/>
    <w:rsid w:val="00DF6B8C"/>
    <w:rsid w:val="00E023EB"/>
    <w:rsid w:val="00E064AF"/>
    <w:rsid w:val="00E110CD"/>
    <w:rsid w:val="00E12569"/>
    <w:rsid w:val="00E15848"/>
    <w:rsid w:val="00E15D8D"/>
    <w:rsid w:val="00E22F10"/>
    <w:rsid w:val="00E255A9"/>
    <w:rsid w:val="00E25CF4"/>
    <w:rsid w:val="00E27599"/>
    <w:rsid w:val="00E34CBF"/>
    <w:rsid w:val="00E35819"/>
    <w:rsid w:val="00E358B5"/>
    <w:rsid w:val="00E461D7"/>
    <w:rsid w:val="00E5257E"/>
    <w:rsid w:val="00E5539C"/>
    <w:rsid w:val="00E60DFF"/>
    <w:rsid w:val="00E6292A"/>
    <w:rsid w:val="00E63C06"/>
    <w:rsid w:val="00E6498A"/>
    <w:rsid w:val="00E66E2A"/>
    <w:rsid w:val="00E7094F"/>
    <w:rsid w:val="00E7338F"/>
    <w:rsid w:val="00E76386"/>
    <w:rsid w:val="00E76D3A"/>
    <w:rsid w:val="00E8027B"/>
    <w:rsid w:val="00E86274"/>
    <w:rsid w:val="00E90B7A"/>
    <w:rsid w:val="00E955FF"/>
    <w:rsid w:val="00EA0C13"/>
    <w:rsid w:val="00EA40CB"/>
    <w:rsid w:val="00EA521E"/>
    <w:rsid w:val="00EB121B"/>
    <w:rsid w:val="00EB161B"/>
    <w:rsid w:val="00EB520B"/>
    <w:rsid w:val="00EB529F"/>
    <w:rsid w:val="00EB5454"/>
    <w:rsid w:val="00EC2F52"/>
    <w:rsid w:val="00EC3CEE"/>
    <w:rsid w:val="00EC6A30"/>
    <w:rsid w:val="00ED1434"/>
    <w:rsid w:val="00ED7884"/>
    <w:rsid w:val="00EE487D"/>
    <w:rsid w:val="00EE4EDE"/>
    <w:rsid w:val="00EE5C88"/>
    <w:rsid w:val="00EE7AC0"/>
    <w:rsid w:val="00EF2B5A"/>
    <w:rsid w:val="00EF2FCC"/>
    <w:rsid w:val="00EF422D"/>
    <w:rsid w:val="00F00012"/>
    <w:rsid w:val="00F01E6F"/>
    <w:rsid w:val="00F01EE5"/>
    <w:rsid w:val="00F020CB"/>
    <w:rsid w:val="00F0442F"/>
    <w:rsid w:val="00F05AD6"/>
    <w:rsid w:val="00F072E1"/>
    <w:rsid w:val="00F13EE4"/>
    <w:rsid w:val="00F14DB8"/>
    <w:rsid w:val="00F20360"/>
    <w:rsid w:val="00F233CA"/>
    <w:rsid w:val="00F27D54"/>
    <w:rsid w:val="00F3054D"/>
    <w:rsid w:val="00F30D85"/>
    <w:rsid w:val="00F32DDE"/>
    <w:rsid w:val="00F43386"/>
    <w:rsid w:val="00F52B42"/>
    <w:rsid w:val="00F57FC7"/>
    <w:rsid w:val="00F62CA3"/>
    <w:rsid w:val="00F7432A"/>
    <w:rsid w:val="00F7540F"/>
    <w:rsid w:val="00F842FA"/>
    <w:rsid w:val="00F84605"/>
    <w:rsid w:val="00F8562C"/>
    <w:rsid w:val="00F92593"/>
    <w:rsid w:val="00F928D0"/>
    <w:rsid w:val="00F94696"/>
    <w:rsid w:val="00F9564B"/>
    <w:rsid w:val="00F97484"/>
    <w:rsid w:val="00FA3F3F"/>
    <w:rsid w:val="00FA3FD6"/>
    <w:rsid w:val="00FA576E"/>
    <w:rsid w:val="00FB5E91"/>
    <w:rsid w:val="00FB750D"/>
    <w:rsid w:val="00FC3102"/>
    <w:rsid w:val="00FC3F09"/>
    <w:rsid w:val="00FC5896"/>
    <w:rsid w:val="00FC6BC3"/>
    <w:rsid w:val="00FD177C"/>
    <w:rsid w:val="00FD61B8"/>
    <w:rsid w:val="00FD61D0"/>
    <w:rsid w:val="00FE214D"/>
    <w:rsid w:val="00FE5441"/>
    <w:rsid w:val="00FF1FC7"/>
    <w:rsid w:val="00FF39D1"/>
    <w:rsid w:val="00FF5FB6"/>
    <w:rsid w:val="00FF62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25"/>
    <o:shapelayout v:ext="edit">
      <o:idmap v:ext="edit" data="1"/>
    </o:shapelayout>
  </w:shapeDefaults>
  <w:decimalSymbol w:val="."/>
  <w:listSeparator w:val=","/>
  <w14:docId w14:val="4C217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cs="Arial"/>
      <w:b/>
      <w:sz w:val="24"/>
      <w:szCs w:val="22"/>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ascii="Arial" w:hAnsi="Arial" w:cs="Arial"/>
      <w:sz w:val="22"/>
    </w:rPr>
  </w:style>
  <w:style w:type="paragraph" w:styleId="FootnoteText">
    <w:name w:val="footnote text"/>
    <w:basedOn w:val="Normal"/>
    <w:uiPriority w:val="99"/>
    <w:semiHidden/>
  </w:style>
  <w:style w:type="character" w:styleId="FootnoteReference">
    <w:name w:val="footnote reference"/>
    <w:uiPriority w:val="99"/>
    <w:semiHidden/>
    <w:rPr>
      <w:vertAlign w:val="superscript"/>
    </w:rPr>
  </w:style>
  <w:style w:type="paragraph" w:styleId="NormalWeb">
    <w:name w:val="Normal (Web)"/>
    <w:basedOn w:val="Normal"/>
    <w:pPr>
      <w:spacing w:before="100" w:beforeAutospacing="1" w:after="100" w:afterAutospacing="1"/>
    </w:pPr>
    <w:rPr>
      <w:rFonts w:ascii="Arial Unicode MS" w:eastAsia="Arial Unicode MS" w:hAnsi="Arial Unicode MS" w:cs="Arial Unicode MS"/>
      <w:sz w:val="24"/>
      <w:szCs w:val="24"/>
    </w:rPr>
  </w:style>
  <w:style w:type="paragraph" w:customStyle="1" w:styleId="font6">
    <w:name w:val="font6"/>
    <w:basedOn w:val="Normal"/>
    <w:pPr>
      <w:spacing w:before="100" w:beforeAutospacing="1" w:after="100" w:afterAutospacing="1"/>
    </w:pPr>
    <w:rPr>
      <w:rFonts w:ascii="Tahoma" w:eastAsia="Arial Unicode MS" w:hAnsi="Tahoma" w:cs="Tahoma"/>
      <w:b/>
      <w:bC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2">
    <w:name w:val="Body Text 2"/>
    <w:basedOn w:val="Normal"/>
    <w:pPr>
      <w:spacing w:after="54"/>
      <w:ind w:right="-113"/>
    </w:pPr>
    <w:rPr>
      <w:rFonts w:ascii="Helvetica" w:hAnsi="Helvetica" w:cs="Arial"/>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FootnoteText1">
    <w:name w:val="Footnote Text1"/>
    <w:basedOn w:val="FootnoteText"/>
    <w:pPr>
      <w:spacing w:before="40"/>
    </w:pPr>
    <w:rPr>
      <w:rFonts w:ascii="Arial" w:hAnsi="Arial" w:cs="Arial"/>
      <w:sz w:val="16"/>
    </w:rPr>
  </w:style>
  <w:style w:type="character" w:customStyle="1" w:styleId="FootnoteTextChar">
    <w:name w:val="Footnote Text Char"/>
    <w:uiPriority w:val="99"/>
    <w:rPr>
      <w:lang w:val="en-GB" w:eastAsia="en-US" w:bidi="ar-SA"/>
    </w:rPr>
  </w:style>
  <w:style w:type="character" w:customStyle="1" w:styleId="FootnoteText1Char">
    <w:name w:val="Footnote Text1 Char"/>
    <w:rPr>
      <w:rFonts w:ascii="Arial" w:hAnsi="Arial" w:cs="Arial"/>
      <w:sz w:val="16"/>
      <w:lang w:val="en-GB" w:eastAsia="en-US" w:bidi="ar-SA"/>
    </w:rPr>
  </w:style>
  <w:style w:type="paragraph" w:customStyle="1" w:styleId="FootnoteReferenceNS">
    <w:name w:val="Footnote Reference NS"/>
    <w:basedOn w:val="FootnoteText"/>
    <w:pPr>
      <w:spacing w:before="40"/>
      <w:ind w:left="284" w:hanging="284"/>
    </w:pPr>
    <w:rPr>
      <w:rFonts w:ascii="Helvetica" w:hAnsi="Helvetica"/>
      <w:sz w:val="16"/>
    </w:rPr>
  </w:style>
  <w:style w:type="character" w:customStyle="1" w:styleId="ms-rtethemeforecolor-2-01">
    <w:name w:val="ms-rtethemeforecolor-2-01"/>
    <w:basedOn w:val="DefaultParagraphFont"/>
    <w:rsid w:val="00666D1E"/>
    <w:rPr>
      <w:color w:val="000000"/>
    </w:rPr>
  </w:style>
  <w:style w:type="paragraph" w:styleId="TOC1">
    <w:name w:val="toc 1"/>
    <w:basedOn w:val="Normal"/>
    <w:next w:val="Normal"/>
    <w:autoRedefine/>
    <w:uiPriority w:val="39"/>
    <w:unhideWhenUsed/>
    <w:rsid w:val="00B57BFC"/>
    <w:rPr>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note text" w:uiPriority="99"/>
    <w:lsdException w:name="caption" w:semiHidden="1" w:unhideWhenUsed="1" w:qFormat="1"/>
    <w:lsdException w:name="footnote reference" w:uiPriority="99"/>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cs="Arial"/>
      <w:b/>
      <w:sz w:val="24"/>
      <w:szCs w:val="22"/>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ascii="Arial" w:hAnsi="Arial" w:cs="Arial"/>
      <w:sz w:val="22"/>
    </w:rPr>
  </w:style>
  <w:style w:type="paragraph" w:styleId="FootnoteText">
    <w:name w:val="footnote text"/>
    <w:basedOn w:val="Normal"/>
    <w:uiPriority w:val="99"/>
    <w:semiHidden/>
  </w:style>
  <w:style w:type="character" w:styleId="FootnoteReference">
    <w:name w:val="footnote reference"/>
    <w:uiPriority w:val="99"/>
    <w:semiHidden/>
    <w:rPr>
      <w:vertAlign w:val="superscript"/>
    </w:rPr>
  </w:style>
  <w:style w:type="paragraph" w:styleId="NormalWeb">
    <w:name w:val="Normal (Web)"/>
    <w:basedOn w:val="Normal"/>
    <w:pPr>
      <w:spacing w:before="100" w:beforeAutospacing="1" w:after="100" w:afterAutospacing="1"/>
    </w:pPr>
    <w:rPr>
      <w:rFonts w:ascii="Arial Unicode MS" w:eastAsia="Arial Unicode MS" w:hAnsi="Arial Unicode MS" w:cs="Arial Unicode MS"/>
      <w:sz w:val="24"/>
      <w:szCs w:val="24"/>
    </w:rPr>
  </w:style>
  <w:style w:type="paragraph" w:customStyle="1" w:styleId="font6">
    <w:name w:val="font6"/>
    <w:basedOn w:val="Normal"/>
    <w:pPr>
      <w:spacing w:before="100" w:beforeAutospacing="1" w:after="100" w:afterAutospacing="1"/>
    </w:pPr>
    <w:rPr>
      <w:rFonts w:ascii="Tahoma" w:eastAsia="Arial Unicode MS" w:hAnsi="Tahoma" w:cs="Tahoma"/>
      <w:b/>
      <w:bC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2">
    <w:name w:val="Body Text 2"/>
    <w:basedOn w:val="Normal"/>
    <w:pPr>
      <w:spacing w:after="54"/>
      <w:ind w:right="-113"/>
    </w:pPr>
    <w:rPr>
      <w:rFonts w:ascii="Helvetica" w:hAnsi="Helvetica" w:cs="Arial"/>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FootnoteText1">
    <w:name w:val="Footnote Text1"/>
    <w:basedOn w:val="FootnoteText"/>
    <w:pPr>
      <w:spacing w:before="40"/>
    </w:pPr>
    <w:rPr>
      <w:rFonts w:ascii="Arial" w:hAnsi="Arial" w:cs="Arial"/>
      <w:sz w:val="16"/>
    </w:rPr>
  </w:style>
  <w:style w:type="character" w:customStyle="1" w:styleId="FootnoteTextChar">
    <w:name w:val="Footnote Text Char"/>
    <w:uiPriority w:val="99"/>
    <w:rPr>
      <w:lang w:val="en-GB" w:eastAsia="en-US" w:bidi="ar-SA"/>
    </w:rPr>
  </w:style>
  <w:style w:type="character" w:customStyle="1" w:styleId="FootnoteText1Char">
    <w:name w:val="Footnote Text1 Char"/>
    <w:rPr>
      <w:rFonts w:ascii="Arial" w:hAnsi="Arial" w:cs="Arial"/>
      <w:sz w:val="16"/>
      <w:lang w:val="en-GB" w:eastAsia="en-US" w:bidi="ar-SA"/>
    </w:rPr>
  </w:style>
  <w:style w:type="paragraph" w:customStyle="1" w:styleId="FootnoteReferenceNS">
    <w:name w:val="Footnote Reference NS"/>
    <w:basedOn w:val="FootnoteText"/>
    <w:pPr>
      <w:spacing w:before="40"/>
      <w:ind w:left="284" w:hanging="284"/>
    </w:pPr>
    <w:rPr>
      <w:rFonts w:ascii="Helvetica" w:hAnsi="Helvetica"/>
      <w:sz w:val="16"/>
    </w:rPr>
  </w:style>
  <w:style w:type="character" w:customStyle="1" w:styleId="ms-rtethemeforecolor-2-01">
    <w:name w:val="ms-rtethemeforecolor-2-01"/>
    <w:basedOn w:val="DefaultParagraphFont"/>
    <w:rsid w:val="00666D1E"/>
    <w:rPr>
      <w:color w:val="000000"/>
    </w:rPr>
  </w:style>
  <w:style w:type="paragraph" w:styleId="TOC1">
    <w:name w:val="toc 1"/>
    <w:basedOn w:val="Normal"/>
    <w:next w:val="Normal"/>
    <w:autoRedefine/>
    <w:uiPriority w:val="39"/>
    <w:unhideWhenUsed/>
    <w:rsid w:val="00B57BFC"/>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880645">
      <w:bodyDiv w:val="1"/>
      <w:marLeft w:val="0"/>
      <w:marRight w:val="0"/>
      <w:marTop w:val="0"/>
      <w:marBottom w:val="0"/>
      <w:divBdr>
        <w:top w:val="none" w:sz="0" w:space="0" w:color="auto"/>
        <w:left w:val="none" w:sz="0" w:space="0" w:color="auto"/>
        <w:bottom w:val="none" w:sz="0" w:space="0" w:color="auto"/>
        <w:right w:val="none" w:sz="0" w:space="0" w:color="auto"/>
      </w:divBdr>
    </w:div>
    <w:div w:id="663899292">
      <w:bodyDiv w:val="1"/>
      <w:marLeft w:val="0"/>
      <w:marRight w:val="0"/>
      <w:marTop w:val="0"/>
      <w:marBottom w:val="0"/>
      <w:divBdr>
        <w:top w:val="none" w:sz="0" w:space="0" w:color="auto"/>
        <w:left w:val="none" w:sz="0" w:space="0" w:color="auto"/>
        <w:bottom w:val="none" w:sz="0" w:space="0" w:color="auto"/>
        <w:right w:val="none" w:sz="0" w:space="0" w:color="auto"/>
      </w:divBdr>
    </w:div>
    <w:div w:id="731392177">
      <w:bodyDiv w:val="1"/>
      <w:marLeft w:val="0"/>
      <w:marRight w:val="0"/>
      <w:marTop w:val="0"/>
      <w:marBottom w:val="0"/>
      <w:divBdr>
        <w:top w:val="none" w:sz="0" w:space="0" w:color="auto"/>
        <w:left w:val="none" w:sz="0" w:space="0" w:color="auto"/>
        <w:bottom w:val="none" w:sz="0" w:space="0" w:color="auto"/>
        <w:right w:val="none" w:sz="0" w:space="0" w:color="auto"/>
      </w:divBdr>
    </w:div>
    <w:div w:id="894271414">
      <w:bodyDiv w:val="1"/>
      <w:marLeft w:val="0"/>
      <w:marRight w:val="0"/>
      <w:marTop w:val="0"/>
      <w:marBottom w:val="0"/>
      <w:divBdr>
        <w:top w:val="none" w:sz="0" w:space="0" w:color="auto"/>
        <w:left w:val="none" w:sz="0" w:space="0" w:color="auto"/>
        <w:bottom w:val="none" w:sz="0" w:space="0" w:color="auto"/>
        <w:right w:val="none" w:sz="0" w:space="0" w:color="auto"/>
      </w:divBdr>
      <w:divsChild>
        <w:div w:id="1325623692">
          <w:marLeft w:val="0"/>
          <w:marRight w:val="0"/>
          <w:marTop w:val="0"/>
          <w:marBottom w:val="0"/>
          <w:divBdr>
            <w:top w:val="none" w:sz="0" w:space="0" w:color="auto"/>
            <w:left w:val="none" w:sz="0" w:space="0" w:color="auto"/>
            <w:bottom w:val="none" w:sz="0" w:space="0" w:color="auto"/>
            <w:right w:val="none" w:sz="0" w:space="0" w:color="auto"/>
          </w:divBdr>
          <w:divsChild>
            <w:div w:id="1556813961">
              <w:marLeft w:val="0"/>
              <w:marRight w:val="0"/>
              <w:marTop w:val="0"/>
              <w:marBottom w:val="0"/>
              <w:divBdr>
                <w:top w:val="none" w:sz="0" w:space="0" w:color="auto"/>
                <w:left w:val="none" w:sz="0" w:space="0" w:color="auto"/>
                <w:bottom w:val="none" w:sz="0" w:space="0" w:color="auto"/>
                <w:right w:val="none" w:sz="0" w:space="0" w:color="auto"/>
              </w:divBdr>
              <w:divsChild>
                <w:div w:id="901599974">
                  <w:marLeft w:val="0"/>
                  <w:marRight w:val="0"/>
                  <w:marTop w:val="0"/>
                  <w:marBottom w:val="0"/>
                  <w:divBdr>
                    <w:top w:val="none" w:sz="0" w:space="0" w:color="auto"/>
                    <w:left w:val="none" w:sz="0" w:space="0" w:color="auto"/>
                    <w:bottom w:val="none" w:sz="0" w:space="0" w:color="auto"/>
                    <w:right w:val="none" w:sz="0" w:space="0" w:color="auto"/>
                  </w:divBdr>
                  <w:divsChild>
                    <w:div w:id="439226514">
                      <w:marLeft w:val="0"/>
                      <w:marRight w:val="0"/>
                      <w:marTop w:val="0"/>
                      <w:marBottom w:val="0"/>
                      <w:divBdr>
                        <w:top w:val="none" w:sz="0" w:space="0" w:color="auto"/>
                        <w:left w:val="none" w:sz="0" w:space="0" w:color="auto"/>
                        <w:bottom w:val="none" w:sz="0" w:space="0" w:color="auto"/>
                        <w:right w:val="none" w:sz="0" w:space="0" w:color="auto"/>
                      </w:divBdr>
                      <w:divsChild>
                        <w:div w:id="196311860">
                          <w:marLeft w:val="0"/>
                          <w:marRight w:val="0"/>
                          <w:marTop w:val="0"/>
                          <w:marBottom w:val="0"/>
                          <w:divBdr>
                            <w:top w:val="none" w:sz="0" w:space="0" w:color="auto"/>
                            <w:left w:val="none" w:sz="0" w:space="0" w:color="auto"/>
                            <w:bottom w:val="none" w:sz="0" w:space="0" w:color="auto"/>
                            <w:right w:val="none" w:sz="0" w:space="0" w:color="auto"/>
                          </w:divBdr>
                          <w:divsChild>
                            <w:div w:id="1701013168">
                              <w:marLeft w:val="0"/>
                              <w:marRight w:val="0"/>
                              <w:marTop w:val="0"/>
                              <w:marBottom w:val="0"/>
                              <w:divBdr>
                                <w:top w:val="none" w:sz="0" w:space="0" w:color="auto"/>
                                <w:left w:val="none" w:sz="0" w:space="0" w:color="auto"/>
                                <w:bottom w:val="none" w:sz="0" w:space="0" w:color="auto"/>
                                <w:right w:val="none" w:sz="0" w:space="0" w:color="auto"/>
                              </w:divBdr>
                              <w:divsChild>
                                <w:div w:id="315844001">
                                  <w:marLeft w:val="0"/>
                                  <w:marRight w:val="0"/>
                                  <w:marTop w:val="0"/>
                                  <w:marBottom w:val="0"/>
                                  <w:divBdr>
                                    <w:top w:val="none" w:sz="0" w:space="0" w:color="auto"/>
                                    <w:left w:val="none" w:sz="0" w:space="0" w:color="auto"/>
                                    <w:bottom w:val="none" w:sz="0" w:space="0" w:color="auto"/>
                                    <w:right w:val="none" w:sz="0" w:space="0" w:color="auto"/>
                                  </w:divBdr>
                                  <w:divsChild>
                                    <w:div w:id="1010063669">
                                      <w:marLeft w:val="0"/>
                                      <w:marRight w:val="0"/>
                                      <w:marTop w:val="0"/>
                                      <w:marBottom w:val="0"/>
                                      <w:divBdr>
                                        <w:top w:val="none" w:sz="0" w:space="0" w:color="auto"/>
                                        <w:left w:val="none" w:sz="0" w:space="0" w:color="auto"/>
                                        <w:bottom w:val="none" w:sz="0" w:space="0" w:color="auto"/>
                                        <w:right w:val="none" w:sz="0" w:space="0" w:color="auto"/>
                                      </w:divBdr>
                                    </w:div>
                                    <w:div w:id="1450052251">
                                      <w:marLeft w:val="0"/>
                                      <w:marRight w:val="0"/>
                                      <w:marTop w:val="0"/>
                                      <w:marBottom w:val="0"/>
                                      <w:divBdr>
                                        <w:top w:val="none" w:sz="0" w:space="0" w:color="auto"/>
                                        <w:left w:val="none" w:sz="0" w:space="0" w:color="auto"/>
                                        <w:bottom w:val="none" w:sz="0" w:space="0" w:color="auto"/>
                                        <w:right w:val="none" w:sz="0" w:space="0" w:color="auto"/>
                                      </w:divBdr>
                                    </w:div>
                                    <w:div w:id="2000888330">
                                      <w:marLeft w:val="0"/>
                                      <w:marRight w:val="0"/>
                                      <w:marTop w:val="0"/>
                                      <w:marBottom w:val="0"/>
                                      <w:divBdr>
                                        <w:top w:val="none" w:sz="0" w:space="0" w:color="auto"/>
                                        <w:left w:val="none" w:sz="0" w:space="0" w:color="auto"/>
                                        <w:bottom w:val="none" w:sz="0" w:space="0" w:color="auto"/>
                                        <w:right w:val="none" w:sz="0" w:space="0" w:color="auto"/>
                                      </w:divBdr>
                                    </w:div>
                                    <w:div w:id="2076050684">
                                      <w:marLeft w:val="0"/>
                                      <w:marRight w:val="0"/>
                                      <w:marTop w:val="0"/>
                                      <w:marBottom w:val="0"/>
                                      <w:divBdr>
                                        <w:top w:val="none" w:sz="0" w:space="0" w:color="auto"/>
                                        <w:left w:val="none" w:sz="0" w:space="0" w:color="auto"/>
                                        <w:bottom w:val="none" w:sz="0" w:space="0" w:color="auto"/>
                                        <w:right w:val="none" w:sz="0" w:space="0" w:color="auto"/>
                                      </w:divBdr>
                                    </w:div>
                                    <w:div w:id="12402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9303633">
      <w:bodyDiv w:val="1"/>
      <w:marLeft w:val="0"/>
      <w:marRight w:val="0"/>
      <w:marTop w:val="0"/>
      <w:marBottom w:val="0"/>
      <w:divBdr>
        <w:top w:val="none" w:sz="0" w:space="0" w:color="auto"/>
        <w:left w:val="none" w:sz="0" w:space="0" w:color="auto"/>
        <w:bottom w:val="none" w:sz="0" w:space="0" w:color="auto"/>
        <w:right w:val="none" w:sz="0" w:space="0" w:color="auto"/>
      </w:divBdr>
      <w:divsChild>
        <w:div w:id="210575324">
          <w:marLeft w:val="0"/>
          <w:marRight w:val="0"/>
          <w:marTop w:val="0"/>
          <w:marBottom w:val="0"/>
          <w:divBdr>
            <w:top w:val="none" w:sz="0" w:space="0" w:color="auto"/>
            <w:left w:val="none" w:sz="0" w:space="0" w:color="auto"/>
            <w:bottom w:val="none" w:sz="0" w:space="0" w:color="auto"/>
            <w:right w:val="none" w:sz="0" w:space="0" w:color="auto"/>
          </w:divBdr>
          <w:divsChild>
            <w:div w:id="2039965029">
              <w:marLeft w:val="0"/>
              <w:marRight w:val="0"/>
              <w:marTop w:val="0"/>
              <w:marBottom w:val="0"/>
              <w:divBdr>
                <w:top w:val="none" w:sz="0" w:space="0" w:color="auto"/>
                <w:left w:val="none" w:sz="0" w:space="0" w:color="auto"/>
                <w:bottom w:val="none" w:sz="0" w:space="0" w:color="auto"/>
                <w:right w:val="none" w:sz="0" w:space="0" w:color="auto"/>
              </w:divBdr>
              <w:divsChild>
                <w:div w:id="1702776400">
                  <w:marLeft w:val="0"/>
                  <w:marRight w:val="0"/>
                  <w:marTop w:val="0"/>
                  <w:marBottom w:val="0"/>
                  <w:divBdr>
                    <w:top w:val="none" w:sz="0" w:space="0" w:color="auto"/>
                    <w:left w:val="none" w:sz="0" w:space="0" w:color="auto"/>
                    <w:bottom w:val="none" w:sz="0" w:space="0" w:color="auto"/>
                    <w:right w:val="none" w:sz="0" w:space="0" w:color="auto"/>
                  </w:divBdr>
                  <w:divsChild>
                    <w:div w:id="1794902339">
                      <w:marLeft w:val="0"/>
                      <w:marRight w:val="0"/>
                      <w:marTop w:val="0"/>
                      <w:marBottom w:val="0"/>
                      <w:divBdr>
                        <w:top w:val="none" w:sz="0" w:space="0" w:color="auto"/>
                        <w:left w:val="none" w:sz="0" w:space="0" w:color="auto"/>
                        <w:bottom w:val="none" w:sz="0" w:space="0" w:color="auto"/>
                        <w:right w:val="none" w:sz="0" w:space="0" w:color="auto"/>
                      </w:divBdr>
                      <w:divsChild>
                        <w:div w:id="1816220097">
                          <w:marLeft w:val="0"/>
                          <w:marRight w:val="0"/>
                          <w:marTop w:val="0"/>
                          <w:marBottom w:val="0"/>
                          <w:divBdr>
                            <w:top w:val="none" w:sz="0" w:space="0" w:color="auto"/>
                            <w:left w:val="none" w:sz="0" w:space="0" w:color="auto"/>
                            <w:bottom w:val="none" w:sz="0" w:space="0" w:color="auto"/>
                            <w:right w:val="none" w:sz="0" w:space="0" w:color="auto"/>
                          </w:divBdr>
                          <w:divsChild>
                            <w:div w:id="1462185179">
                              <w:marLeft w:val="0"/>
                              <w:marRight w:val="0"/>
                              <w:marTop w:val="0"/>
                              <w:marBottom w:val="0"/>
                              <w:divBdr>
                                <w:top w:val="none" w:sz="0" w:space="0" w:color="auto"/>
                                <w:left w:val="none" w:sz="0" w:space="0" w:color="auto"/>
                                <w:bottom w:val="none" w:sz="0" w:space="0" w:color="auto"/>
                                <w:right w:val="none" w:sz="0" w:space="0" w:color="auto"/>
                              </w:divBdr>
                              <w:divsChild>
                                <w:div w:id="1109083900">
                                  <w:marLeft w:val="0"/>
                                  <w:marRight w:val="0"/>
                                  <w:marTop w:val="0"/>
                                  <w:marBottom w:val="0"/>
                                  <w:divBdr>
                                    <w:top w:val="none" w:sz="0" w:space="0" w:color="auto"/>
                                    <w:left w:val="none" w:sz="0" w:space="0" w:color="auto"/>
                                    <w:bottom w:val="none" w:sz="0" w:space="0" w:color="auto"/>
                                    <w:right w:val="none" w:sz="0" w:space="0" w:color="auto"/>
                                  </w:divBdr>
                                  <w:divsChild>
                                    <w:div w:id="32848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5370906">
      <w:bodyDiv w:val="1"/>
      <w:marLeft w:val="0"/>
      <w:marRight w:val="0"/>
      <w:marTop w:val="0"/>
      <w:marBottom w:val="0"/>
      <w:divBdr>
        <w:top w:val="none" w:sz="0" w:space="0" w:color="auto"/>
        <w:left w:val="none" w:sz="0" w:space="0" w:color="auto"/>
        <w:bottom w:val="none" w:sz="0" w:space="0" w:color="auto"/>
        <w:right w:val="none" w:sz="0" w:space="0" w:color="auto"/>
      </w:divBdr>
      <w:divsChild>
        <w:div w:id="1919821826">
          <w:marLeft w:val="0"/>
          <w:marRight w:val="0"/>
          <w:marTop w:val="0"/>
          <w:marBottom w:val="0"/>
          <w:divBdr>
            <w:top w:val="none" w:sz="0" w:space="0" w:color="auto"/>
            <w:left w:val="none" w:sz="0" w:space="0" w:color="auto"/>
            <w:bottom w:val="none" w:sz="0" w:space="0" w:color="auto"/>
            <w:right w:val="none" w:sz="0" w:space="0" w:color="auto"/>
          </w:divBdr>
          <w:divsChild>
            <w:div w:id="1386830380">
              <w:marLeft w:val="0"/>
              <w:marRight w:val="0"/>
              <w:marTop w:val="0"/>
              <w:marBottom w:val="0"/>
              <w:divBdr>
                <w:top w:val="none" w:sz="0" w:space="0" w:color="auto"/>
                <w:left w:val="none" w:sz="0" w:space="0" w:color="auto"/>
                <w:bottom w:val="none" w:sz="0" w:space="0" w:color="auto"/>
                <w:right w:val="none" w:sz="0" w:space="0" w:color="auto"/>
              </w:divBdr>
              <w:divsChild>
                <w:div w:id="614563617">
                  <w:marLeft w:val="0"/>
                  <w:marRight w:val="0"/>
                  <w:marTop w:val="0"/>
                  <w:marBottom w:val="0"/>
                  <w:divBdr>
                    <w:top w:val="none" w:sz="0" w:space="0" w:color="auto"/>
                    <w:left w:val="none" w:sz="0" w:space="0" w:color="auto"/>
                    <w:bottom w:val="none" w:sz="0" w:space="0" w:color="auto"/>
                    <w:right w:val="none" w:sz="0" w:space="0" w:color="auto"/>
                  </w:divBdr>
                  <w:divsChild>
                    <w:div w:id="2073428986">
                      <w:marLeft w:val="0"/>
                      <w:marRight w:val="0"/>
                      <w:marTop w:val="0"/>
                      <w:marBottom w:val="0"/>
                      <w:divBdr>
                        <w:top w:val="none" w:sz="0" w:space="0" w:color="auto"/>
                        <w:left w:val="none" w:sz="0" w:space="0" w:color="auto"/>
                        <w:bottom w:val="none" w:sz="0" w:space="0" w:color="auto"/>
                        <w:right w:val="none" w:sz="0" w:space="0" w:color="auto"/>
                      </w:divBdr>
                      <w:divsChild>
                        <w:div w:id="2032602259">
                          <w:marLeft w:val="0"/>
                          <w:marRight w:val="0"/>
                          <w:marTop w:val="0"/>
                          <w:marBottom w:val="0"/>
                          <w:divBdr>
                            <w:top w:val="none" w:sz="0" w:space="0" w:color="auto"/>
                            <w:left w:val="none" w:sz="0" w:space="0" w:color="auto"/>
                            <w:bottom w:val="none" w:sz="0" w:space="0" w:color="auto"/>
                            <w:right w:val="none" w:sz="0" w:space="0" w:color="auto"/>
                          </w:divBdr>
                          <w:divsChild>
                            <w:div w:id="947855633">
                              <w:marLeft w:val="0"/>
                              <w:marRight w:val="0"/>
                              <w:marTop w:val="0"/>
                              <w:marBottom w:val="0"/>
                              <w:divBdr>
                                <w:top w:val="none" w:sz="0" w:space="0" w:color="auto"/>
                                <w:left w:val="none" w:sz="0" w:space="0" w:color="auto"/>
                                <w:bottom w:val="none" w:sz="0" w:space="0" w:color="auto"/>
                                <w:right w:val="none" w:sz="0" w:space="0" w:color="auto"/>
                              </w:divBdr>
                              <w:divsChild>
                                <w:div w:id="15908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jpeg"/><Relationship Id="rId18" Type="http://schemas.openxmlformats.org/officeDocument/2006/relationships/hyperlink" Target="https://opendata.camden.gov.uk/w/c6rq-u7nw/7xcc-ae6v" TargetMode="External"/><Relationship Id="rId26" Type="http://schemas.openxmlformats.org/officeDocument/2006/relationships/hyperlink" Target="https://opendata.camden.gov.uk" TargetMode="External"/><Relationship Id="rId3" Type="http://schemas.openxmlformats.org/officeDocument/2006/relationships/customXml" Target="../customXml/item3.xml"/><Relationship Id="rId21" Type="http://schemas.openxmlformats.org/officeDocument/2006/relationships/hyperlink" Target="https://opendata.camden.gov.uk/w/g7ct-v2k3/7xcc-ae6v" TargetMode="External"/><Relationship Id="rId34" Type="http://schemas.openxmlformats.org/officeDocument/2006/relationships/theme" Target="theme/theme1.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yperlink" Target="https://opendata.camden.gov.uk/w/mnm7-vqke/7xcc-ae6v" TargetMode="External"/><Relationship Id="rId25" Type="http://schemas.openxmlformats.org/officeDocument/2006/relationships/image" Target="media/image2.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opendata.camden.gov.uk/w/3jxb-ivqg/7xcc-ae6v" TargetMode="External"/><Relationship Id="rId20" Type="http://schemas.openxmlformats.org/officeDocument/2006/relationships/hyperlink" Target="https://opendata.camden.gov.uk/w/5czu-s2qc/7xcc-ae6v" TargetMode="External"/><Relationship Id="rId29" Type="http://schemas.openxmlformats.org/officeDocument/2006/relationships/hyperlink" Target="https://opendata.camden.gov.uk"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mailto:popultion@camden.gov.uk" TargetMode="Externa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opendata.camden.gov.uk" TargetMode="External"/><Relationship Id="rId23" Type="http://schemas.openxmlformats.org/officeDocument/2006/relationships/hyperlink" Target="https://opendata.camden.gov.uk/w/psu7-kaip/7xcc-ae6v" TargetMode="External"/><Relationship Id="rId28" Type="http://schemas.openxmlformats.org/officeDocument/2006/relationships/image" Target="media/image20.emf"/><Relationship Id="rId10" Type="http://schemas.openxmlformats.org/officeDocument/2006/relationships/webSettings" Target="webSettings.xml"/><Relationship Id="rId19" Type="http://schemas.openxmlformats.org/officeDocument/2006/relationships/hyperlink" Target="https://opendata.camden.gov.uk/w/tx66-fw6d/7xcc-ae6v"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file://camden/teams/PolicyandProjects/DEMOGRAPHICS%20&amp;%20ECONOMICS/ECONOMIC%20DATA/House%20Prices/ODPM%20housing%20market%20data/Table%20583%20with%20charts.xls" TargetMode="External"/><Relationship Id="rId22" Type="http://schemas.openxmlformats.org/officeDocument/2006/relationships/hyperlink" Target="https://opendata.camden.gov.uk/w/i3pb-hm7n/7xcc-ae6v" TargetMode="External"/><Relationship Id="rId27" Type="http://schemas.openxmlformats.org/officeDocument/2006/relationships/hyperlink" Target="mailto:popultion@camden.gov.uk"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nomisweb.co.uk/" TargetMode="External"/><Relationship Id="rId2" Type="http://schemas.openxmlformats.org/officeDocument/2006/relationships/hyperlink" Target="http://www.nomisweb.co.uk/" TargetMode="External"/><Relationship Id="rId1" Type="http://schemas.openxmlformats.org/officeDocument/2006/relationships/hyperlink" Target="http://www.ons.gov.uk/ons/guide-method/classifications/current-standard-classifications/standard-industrial-classification/index.html" TargetMode="External"/><Relationship Id="rId6" Type="http://schemas.openxmlformats.org/officeDocument/2006/relationships/hyperlink" Target="http://www.nomisweb.co.uk/" TargetMode="External"/><Relationship Id="rId5" Type="http://schemas.openxmlformats.org/officeDocument/2006/relationships/hyperlink" Target="http://www.nomisweb.co.uk/" TargetMode="External"/><Relationship Id="rId4" Type="http://schemas.openxmlformats.org/officeDocument/2006/relationships/hyperlink" Target="http://www.nomisweb.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eafd4cc-4553-4d2b-8813-910f26f70433"/>
    <CamdenTrimClassification xmlns="c3b68ed3-3e62-44e6-abb6-9d9d087df280" xsi:nil="true"/>
    <Year xmlns="7df044e6-6064-4a58-bb1b-cf17e583be5d">Latest available</Year>
    <GovernmentRetentionCode xmlns="c3b68ed3-3e62-44e6-abb6-9d9d087df280" xsi:nil="true"/>
    <RetentionSchedule xmlns="c3b68ed3-3e62-44e6-abb6-9d9d087df280" xsi:nil="true"/>
    <Category xmlns="7df044e6-6064-4a58-bb1b-cf17e583be5d">Borough Profile</Category>
    <Souces xmlns="7df044e6-6064-4a58-bb1b-cf17e583be5d">Corporate Strategy</Souces>
    <Work_x0020_Areas xmlns="7df044e6-6064-4a58-bb1b-cf17e583be5d">Camden Demographic Profile</Work_x0020_Areas>
    <QTR xmlns="7df044e6-6064-4a58-bb1b-cf17e583be5d" xsi:nil="true"/>
  </documentManagement>
</p:properties>
</file>

<file path=customXml/item3.xml><?xml version="1.0" encoding="utf-8"?>
<?mso-contentType ?>
<SharedContentType xmlns="Microsoft.SharePoint.Taxonomy.ContentTypeSync" SourceId="85ff0d96-cbbc-4a93-81bf-dd27504ccb20"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D13A878C39BEA7459EC79C8CF56F17A6" ma:contentTypeVersion="9" ma:contentTypeDescription="Create a new document." ma:contentTypeScope="" ma:versionID="d156e55b77286f3575190e424d229226">
  <xsd:schema xmlns:xsd="http://www.w3.org/2001/XMLSchema" xmlns:xs="http://www.w3.org/2001/XMLSchema" xmlns:p="http://schemas.microsoft.com/office/2006/metadata/properties" xmlns:ns2="eeafd4cc-4553-4d2b-8813-910f26f70433" xmlns:ns3="c3b68ed3-3e62-44e6-abb6-9d9d087df280" xmlns:ns4="7df044e6-6064-4a58-bb1b-cf17e583be5d" targetNamespace="http://schemas.microsoft.com/office/2006/metadata/properties" ma:root="true" ma:fieldsID="dc7051ad85d90bd9130dc71d040416a4" ns2:_="" ns3:_="" ns4:_="">
    <xsd:import namespace="eeafd4cc-4553-4d2b-8813-910f26f70433"/>
    <xsd:import namespace="c3b68ed3-3e62-44e6-abb6-9d9d087df280"/>
    <xsd:import namespace="7df044e6-6064-4a58-bb1b-cf17e583be5d"/>
    <xsd:element name="properties">
      <xsd:complexType>
        <xsd:sequence>
          <xsd:element name="documentManagement">
            <xsd:complexType>
              <xsd:all>
                <xsd:element ref="ns2:TaxCatchAll" minOccurs="0"/>
                <xsd:element ref="ns3:CamdenTrimClassification" minOccurs="0"/>
                <xsd:element ref="ns3:RetentionSchedule" minOccurs="0"/>
                <xsd:element ref="ns3:GovernmentRetentionCode" minOccurs="0"/>
                <xsd:element ref="ns4:Year" minOccurs="0"/>
                <xsd:element ref="ns4:Work_x0020_Areas" minOccurs="0"/>
                <xsd:element ref="ns4:Category" minOccurs="0"/>
                <xsd:element ref="ns4:Souces" minOccurs="0"/>
                <xsd:element ref="ns4:QT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afd4cc-4553-4d2b-8813-910f26f70433"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9cece1eb-afad-46e8-bbd4-9cae9eace2f9}" ma:internalName="TaxCatchAll" ma:showField="CatchAllData" ma:web="eeafd4cc-4553-4d2b-8813-910f26f704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b68ed3-3e62-44e6-abb6-9d9d087df280" elementFormDefault="qualified">
    <xsd:import namespace="http://schemas.microsoft.com/office/2006/documentManagement/types"/>
    <xsd:import namespace="http://schemas.microsoft.com/office/infopath/2007/PartnerControls"/>
    <xsd:element name="CamdenTrimClassification" ma:index="9" nillable="true" ma:displayName="Camden Trim Classification" ma:default="" ma:internalName="CamdenTrimClassification" ma:readOnly="false">
      <xsd:simpleType>
        <xsd:restriction base="dms:Text"/>
      </xsd:simpleType>
    </xsd:element>
    <xsd:element name="RetentionSchedule" ma:index="10" nillable="true" ma:displayName="Retention Schedule" ma:default="" ma:internalName="RetentionSchedule" ma:readOnly="false">
      <xsd:simpleType>
        <xsd:restriction base="dms:Text"/>
      </xsd:simpleType>
    </xsd:element>
    <xsd:element name="GovernmentRetentionCode" ma:index="11" nillable="true" ma:displayName="Government Retention Code" ma:default="" ma:internalName="GovernmentRetentionCode"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f044e6-6064-4a58-bb1b-cf17e583be5d" elementFormDefault="qualified">
    <xsd:import namespace="http://schemas.microsoft.com/office/2006/documentManagement/types"/>
    <xsd:import namespace="http://schemas.microsoft.com/office/infopath/2007/PartnerControls"/>
    <xsd:element name="Year" ma:index="12" nillable="true" ma:displayName="Year" ma:format="Dropdown" ma:internalName="Year">
      <xsd:simpleType>
        <xsd:restriction base="dms:Choice">
          <xsd:enumeration value="Current"/>
          <xsd:enumeration value="Latest available"/>
          <xsd:enumeration value="Non-specific"/>
          <xsd:enumeration value="Time Series"/>
          <xsd:enumeration value="2016"/>
          <xsd:enumeration value="2015-16"/>
          <xsd:enumeration value="2015"/>
          <xsd:enumeration value="2014-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enumeration value="1999"/>
        </xsd:restriction>
      </xsd:simpleType>
    </xsd:element>
    <xsd:element name="Work_x0020_Areas" ma:index="13" nillable="true" ma:displayName="Work Areas" ma:default="Admin" ma:format="Dropdown" ma:internalName="Work_x0020_Areas">
      <xsd:simpleType>
        <xsd:restriction base="dms:Choice">
          <xsd:enumeration value="Admin"/>
          <xsd:enumeration value="Benefits"/>
          <xsd:enumeration value="Boundary Review"/>
          <xsd:enumeration value="Camden Data Website"/>
          <xsd:enumeration value="Camden Demographic Profile"/>
          <xsd:enumeration value="Camden Surveys"/>
          <xsd:enumeration value="Catalogue and Metadata"/>
          <xsd:enumeration value="Census"/>
          <xsd:enumeration value="Conferences and Presentations"/>
          <xsd:enumeration value="Council Tax"/>
          <xsd:enumeration value="Crime"/>
          <xsd:enumeration value="Deprivation"/>
          <xsd:enumeration value="Earnings and Income"/>
          <xsd:enumeration value="Economic"/>
          <xsd:enumeration value="Economic Development Info Project"/>
          <xsd:enumeration value="Education"/>
          <xsd:enumeration value="Electorates"/>
          <xsd:enumeration value="Employment"/>
          <xsd:enumeration value="Equality Impact Assessments"/>
          <xsd:enumeration value="Equality Taskforce"/>
          <xsd:enumeration value="Estimates and Projections"/>
          <xsd:enumeration value="Geodemographics"/>
          <xsd:enumeration value="GIS Mapping and Geography"/>
          <xsd:enumeration value="Housing"/>
          <xsd:enumeration value="Housing Costs"/>
          <xsd:enumeration value="Info Advice Request"/>
          <xsd:enumeration value="LAPS"/>
          <xsd:enumeration value="Maternal Employment"/>
          <xsd:enumeration value="ME MP CE Enquiries"/>
          <xsd:enumeration value="MOD and Armed Forces"/>
          <xsd:enumeration value="Performance"/>
          <xsd:enumeration value="Projects"/>
          <xsd:enumeration value="Public Health"/>
          <xsd:enumeration value="Publications"/>
          <xsd:enumeration value="Right First Time"/>
          <xsd:enumeration value="Team meetings"/>
          <xsd:enumeration value="Telecoms"/>
          <xsd:enumeration value="Tips"/>
          <xsd:enumeration value="Unemployment"/>
          <xsd:enumeration value="User Groups"/>
          <xsd:enumeration value="Vacancies"/>
          <xsd:enumeration value="Vital Statistics"/>
          <xsd:enumeration value="Welfare Reform"/>
        </xsd:restriction>
      </xsd:simpleType>
    </xsd:element>
    <xsd:element name="Category" ma:index="14" nillable="true" ma:displayName="Category" ma:default="Data Purchase" ma:format="Dropdown" ma:internalName="Category">
      <xsd:simpleType>
        <xsd:restriction base="dms:Choice">
          <xsd:enumeration value="Births"/>
          <xsd:enumeration value="Births &amp; Deaths e.g. VS1"/>
          <xsd:enumeration value="Borough Profile"/>
          <xsd:enumeration value="BSPS"/>
          <xsd:enumeration value="Camden Data Blog"/>
          <xsd:enumeration value="Camden Data Docs Upload"/>
          <xsd:enumeration value="Census"/>
          <xsd:enumeration value="Census Advisory Gp"/>
          <xsd:enumeration value="Census Users Gp"/>
          <xsd:enumeration value="Claimant Count"/>
          <xsd:enumeration value="Conceptions"/>
          <xsd:enumeration value="Council Tax"/>
          <xsd:enumeration value="Dashboard"/>
          <xsd:enumeration value="Data"/>
          <xsd:enumeration value="Data Analysis"/>
          <xsd:enumeration value="Data Prep"/>
          <xsd:enumeration value="Data Purchase"/>
          <xsd:enumeration value="Deaths"/>
          <xsd:enumeration value="Demography Liaison Gp"/>
          <xsd:enumeration value="DLA"/>
          <xsd:enumeration value="Earnings and Income"/>
          <xsd:enumeration value="Economic Development Info Project"/>
          <xsd:enumeration value="Education"/>
          <xsd:enumeration value="EIA Data"/>
          <xsd:enumeration value="EIA Profile"/>
          <xsd:enumeration value="Electors"/>
          <xsd:enumeration value="Employment"/>
          <xsd:enumeration value="Fertility"/>
          <xsd:enumeration value="Geography"/>
          <xsd:enumeration value="GIS"/>
          <xsd:enumeration value="Incapacity Benefit"/>
          <xsd:enumeration value="Language"/>
          <xsd:enumeration value="Life Expectancy"/>
          <xsd:enumeration value="Local Government"/>
          <xsd:enumeration value="LSOA Profile"/>
          <xsd:enumeration value="Map Images"/>
          <xsd:enumeration value="Maternal Employment"/>
          <xsd:enumeration value="Meeting"/>
          <xsd:enumeration value="Metadata"/>
          <xsd:enumeration value="Migration"/>
          <xsd:enumeration value="Minimum Income Standard"/>
          <xsd:enumeration value="Mortality"/>
          <xsd:enumeration value="MSOA Profile"/>
          <xsd:enumeration value="Next Draft"/>
          <xsd:enumeration value="Official Correspondence"/>
          <xsd:enumeration value="Parliamentary"/>
          <xsd:enumeration value="Popstats Site"/>
          <xsd:enumeration value="Population"/>
          <xsd:enumeration value="Population Statistics Group"/>
          <xsd:enumeration value="Population Sub Gp"/>
          <xsd:enumeration value="Publications"/>
          <xsd:enumeration value="Research Report"/>
          <xsd:enumeration value="Slides and Presentations"/>
          <xsd:enumeration value="SMR"/>
          <xsd:enumeration value="Social Exclusion Data Users Gp"/>
          <xsd:enumeration value="TAP"/>
          <xsd:enumeration value="Tenure"/>
          <xsd:enumeration value="Tips"/>
          <xsd:enumeration value="Unemployment"/>
          <xsd:enumeration value="Unemployment Bulletin"/>
          <xsd:enumeration value="Unemployment Summary"/>
          <xsd:enumeration value="Vital Statistics"/>
          <xsd:enumeration value="Ward Profile"/>
          <xsd:enumeration value="Work Planning"/>
        </xsd:restriction>
      </xsd:simpleType>
    </xsd:element>
    <xsd:element name="Souces" ma:index="15" nillable="true" ma:displayName="Source" ma:format="Dropdown" ma:internalName="Souces">
      <xsd:simpleType>
        <xsd:restriction base="dms:Choice">
          <xsd:enumeration value="ABI"/>
          <xsd:enumeration value="APS"/>
          <xsd:enumeration value="ASHE"/>
          <xsd:enumeration value="BRES"/>
          <xsd:enumeration value="Camden"/>
          <xsd:enumeration value="Census"/>
          <xsd:enumeration value="CESI"/>
          <xsd:enumeration value="CLG"/>
          <xsd:enumeration value="CLIP"/>
          <xsd:enumeration value="Corporate Strategy"/>
          <xsd:enumeration value="CSF"/>
          <xsd:enumeration value="CT Benefit"/>
          <xsd:enumeration value="CT VOA"/>
          <xsd:enumeration value="DASA"/>
          <xsd:enumeration value="DfE"/>
          <xsd:enumeration value="DWP"/>
          <xsd:enumeration value="Empty Homes Agency"/>
          <xsd:enumeration value="Experian"/>
          <xsd:enumeration value="GLA"/>
          <xsd:enumeration value="HESA"/>
          <xsd:enumeration value="Land Registry"/>
          <xsd:enumeration value="LGA"/>
          <xsd:enumeration value="LG Boundary Commission"/>
          <xsd:enumeration value="LHO"/>
          <xsd:enumeration value="London Councils"/>
          <xsd:enumeration value="MOA"/>
          <xsd:enumeration value="MOD"/>
          <xsd:enumeration value="MPS"/>
          <xsd:enumeration value="NINo"/>
          <xsd:enumeration value="NOMIS"/>
          <xsd:enumeration value="ONS"/>
          <xsd:enumeration value="Parliamentary Bdry Commission"/>
          <xsd:enumeration value="PayCheck"/>
          <xsd:enumeration value="PHE"/>
          <xsd:enumeration value="Residents Survey"/>
          <xsd:enumeration value="Retail Survey"/>
          <xsd:enumeration value="S and OD"/>
          <xsd:enumeration value="Social Capital Survey"/>
          <xsd:enumeration value="VOA"/>
          <xsd:enumeration value="Various"/>
          <xsd:enumeration value="Other"/>
        </xsd:restriction>
      </xsd:simpleType>
    </xsd:element>
    <xsd:element name="QTR" ma:index="16" nillable="true" ma:displayName="QTR" ma:format="Dropdown" ma:internalName="QTR">
      <xsd:simpleType>
        <xsd:restriction base="dms:Choice">
          <xsd:enumeration value="Q1"/>
          <xsd:enumeration value="Q2"/>
          <xsd:enumeration value="Q3"/>
          <xsd:enumeration value="Q4"/>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B888B-CF53-481F-96D1-D8D96D1A170F}">
  <ds:schemaRefs>
    <ds:schemaRef ds:uri="http://schemas.microsoft.com/sharepoint/v3/contenttype/forms"/>
  </ds:schemaRefs>
</ds:datastoreItem>
</file>

<file path=customXml/itemProps2.xml><?xml version="1.0" encoding="utf-8"?>
<ds:datastoreItem xmlns:ds="http://schemas.openxmlformats.org/officeDocument/2006/customXml" ds:itemID="{5152137B-F2C4-4E15-BBA6-E1CEDF3AA4A6}">
  <ds:schemaRefs>
    <ds:schemaRef ds:uri="http://schemas.microsoft.com/office/2006/documentManagement/types"/>
    <ds:schemaRef ds:uri="http://purl.org/dc/elements/1.1/"/>
    <ds:schemaRef ds:uri="http://schemas.microsoft.com/office/2006/metadata/properties"/>
    <ds:schemaRef ds:uri="7df044e6-6064-4a58-bb1b-cf17e583be5d"/>
    <ds:schemaRef ds:uri="http://schemas.microsoft.com/office/infopath/2007/PartnerControls"/>
    <ds:schemaRef ds:uri="http://purl.org/dc/terms/"/>
    <ds:schemaRef ds:uri="http://schemas.openxmlformats.org/package/2006/metadata/core-properties"/>
    <ds:schemaRef ds:uri="c3b68ed3-3e62-44e6-abb6-9d9d087df280"/>
    <ds:schemaRef ds:uri="eeafd4cc-4553-4d2b-8813-910f26f70433"/>
    <ds:schemaRef ds:uri="http://www.w3.org/XML/1998/namespace"/>
    <ds:schemaRef ds:uri="http://purl.org/dc/dcmitype/"/>
  </ds:schemaRefs>
</ds:datastoreItem>
</file>

<file path=customXml/itemProps3.xml><?xml version="1.0" encoding="utf-8"?>
<ds:datastoreItem xmlns:ds="http://schemas.openxmlformats.org/officeDocument/2006/customXml" ds:itemID="{FFF7680B-A7C4-4F6F-B830-1516DB2B7A8F}">
  <ds:schemaRefs>
    <ds:schemaRef ds:uri="Microsoft.SharePoint.Taxonomy.ContentTypeSync"/>
  </ds:schemaRefs>
</ds:datastoreItem>
</file>

<file path=customXml/itemProps4.xml><?xml version="1.0" encoding="utf-8"?>
<ds:datastoreItem xmlns:ds="http://schemas.openxmlformats.org/officeDocument/2006/customXml" ds:itemID="{9B48F869-BF95-4A54-A1C8-8FE535CE96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afd4cc-4553-4d2b-8813-910f26f70433"/>
    <ds:schemaRef ds:uri="c3b68ed3-3e62-44e6-abb6-9d9d087df280"/>
    <ds:schemaRef ds:uri="7df044e6-6064-4a58-bb1b-cf17e583be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AC1DB5D-B53F-4613-898C-6C394078C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4682</Words>
  <Characters>25002</Characters>
  <Application>Microsoft Office Word</Application>
  <DocSecurity>0</DocSecurity>
  <Lines>208</Lines>
  <Paragraphs>59</Paragraphs>
  <ScaleCrop>false</ScaleCrop>
  <HeadingPairs>
    <vt:vector size="2" baseType="variant">
      <vt:variant>
        <vt:lpstr>Title</vt:lpstr>
      </vt:variant>
      <vt:variant>
        <vt:i4>1</vt:i4>
      </vt:variant>
    </vt:vector>
  </HeadingPairs>
  <TitlesOfParts>
    <vt:vector size="1" baseType="lpstr">
      <vt:lpstr>8859-1 7</vt:lpstr>
    </vt:vector>
  </TitlesOfParts>
  <Company>71-50251/3265</Company>
  <LinksUpToDate>false</LinksUpToDate>
  <CharactersWithSpaces>29625</CharactersWithSpaces>
  <SharedDoc>false</SharedDoc>
  <HLinks>
    <vt:vector size="18" baseType="variant">
      <vt:variant>
        <vt:i4>3080193</vt:i4>
      </vt:variant>
      <vt:variant>
        <vt:i4>0</vt:i4>
      </vt:variant>
      <vt:variant>
        <vt:i4>0</vt:i4>
      </vt:variant>
      <vt:variant>
        <vt:i4>5</vt:i4>
      </vt:variant>
      <vt:variant>
        <vt:lpwstr>E:\DEMOGRAPHICS &amp; ECONOMICS\ECONOMIC DATA\House Prices\ODPM housing market data\Table 583 with charts.xls</vt:lpwstr>
      </vt:variant>
      <vt:variant>
        <vt:lpwstr/>
      </vt:variant>
      <vt:variant>
        <vt:i4>3997755</vt:i4>
      </vt:variant>
      <vt:variant>
        <vt:i4>3</vt:i4>
      </vt:variant>
      <vt:variant>
        <vt:i4>0</vt:i4>
      </vt:variant>
      <vt:variant>
        <vt:i4>5</vt:i4>
      </vt:variant>
      <vt:variant>
        <vt:lpwstr>www.camdendata.info</vt:lpwstr>
      </vt:variant>
      <vt:variant>
        <vt:lpwstr/>
      </vt:variant>
      <vt:variant>
        <vt:i4>6684676</vt:i4>
      </vt:variant>
      <vt:variant>
        <vt:i4>0</vt:i4>
      </vt:variant>
      <vt:variant>
        <vt:i4>0</vt:i4>
      </vt:variant>
      <vt:variant>
        <vt:i4>5</vt:i4>
      </vt:variant>
      <vt:variant>
        <vt:lpwstr>mailto:popultion@camden.gov.uk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8859-1 7</dc:title>
  <dc:creator>Storer, Neil</dc:creator>
  <cp:lastModifiedBy>Storer, Neil</cp:lastModifiedBy>
  <cp:revision>2</cp:revision>
  <cp:lastPrinted>2014-09-23T11:51:00Z</cp:lastPrinted>
  <dcterms:created xsi:type="dcterms:W3CDTF">2016-04-15T05:43:00Z</dcterms:created>
  <dcterms:modified xsi:type="dcterms:W3CDTF">2016-04-15T05:43:00Z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0x010100D13A878C39BEA7459EC79C8CF56F17A6</vt:lpwstr>
  </property>
</Properties>
</file>